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4" w:rsidRPr="00BB3240" w:rsidRDefault="00100984" w:rsidP="00100984">
      <w:pPr>
        <w:jc w:val="center"/>
        <w:rPr>
          <w:b/>
        </w:rPr>
      </w:pPr>
      <w:r w:rsidRPr="00BB3240">
        <w:rPr>
          <w:b/>
        </w:rPr>
        <w:t>İLAN</w:t>
      </w:r>
    </w:p>
    <w:p w:rsidR="00100984" w:rsidRDefault="00100984" w:rsidP="00100984">
      <w:pPr>
        <w:jc w:val="center"/>
        <w:rPr>
          <w:b/>
        </w:rPr>
      </w:pPr>
      <w:r>
        <w:rPr>
          <w:b/>
        </w:rPr>
        <w:t xml:space="preserve">KAVAKLIDERE MİLLİ EMLAK </w:t>
      </w:r>
      <w:r w:rsidRPr="00BB3240">
        <w:rPr>
          <w:b/>
        </w:rPr>
        <w:t>ŞEFLİĞİ</w:t>
      </w:r>
    </w:p>
    <w:p w:rsidR="00692BF9" w:rsidRDefault="00692BF9" w:rsidP="00692BF9">
      <w:pPr>
        <w:jc w:val="center"/>
        <w:rPr>
          <w:b/>
        </w:rPr>
      </w:pPr>
      <w:r w:rsidRPr="0011033B">
        <w:rPr>
          <w:b/>
        </w:rPr>
        <w:t>2886 SAYILI KANUNUN 51/A MADDESİ GEREĞİNCE SATIŞI YAPILACAK TAŞINIRLAR</w:t>
      </w:r>
    </w:p>
    <w:p w:rsidR="00692BF9" w:rsidRPr="0011033B" w:rsidRDefault="00692BF9" w:rsidP="00692BF9">
      <w:pPr>
        <w:jc w:val="center"/>
        <w:rPr>
          <w:b/>
        </w:rPr>
      </w:pPr>
    </w:p>
    <w:p w:rsidR="00692BF9" w:rsidRDefault="00692BF9" w:rsidP="00692BF9">
      <w:pPr>
        <w:jc w:val="center"/>
        <w:rPr>
          <w:b/>
          <w:sz w:val="20"/>
          <w:szCs w:val="20"/>
        </w:rPr>
      </w:pP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458"/>
        <w:gridCol w:w="2106"/>
        <w:gridCol w:w="1295"/>
        <w:gridCol w:w="1134"/>
        <w:gridCol w:w="1134"/>
        <w:gridCol w:w="1135"/>
        <w:gridCol w:w="1620"/>
        <w:gridCol w:w="1458"/>
        <w:gridCol w:w="1295"/>
        <w:gridCol w:w="1134"/>
      </w:tblGrid>
      <w:tr w:rsidR="002E22A5" w:rsidRPr="009A48D9" w:rsidTr="00100984">
        <w:trPr>
          <w:trHeight w:val="675"/>
        </w:trPr>
        <w:tc>
          <w:tcPr>
            <w:tcW w:w="641"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Sıra N</w:t>
            </w:r>
            <w:r w:rsidR="007E3B6A">
              <w:rPr>
                <w:b/>
                <w:sz w:val="18"/>
                <w:szCs w:val="18"/>
              </w:rPr>
              <w:t>o</w:t>
            </w:r>
          </w:p>
        </w:tc>
        <w:tc>
          <w:tcPr>
            <w:tcW w:w="1458" w:type="dxa"/>
            <w:tcBorders>
              <w:top w:val="single" w:sz="4" w:space="0" w:color="auto"/>
              <w:left w:val="single" w:sz="4" w:space="0" w:color="auto"/>
              <w:bottom w:val="single" w:sz="4" w:space="0" w:color="auto"/>
              <w:right w:val="single" w:sz="4" w:space="0" w:color="auto"/>
            </w:tcBorders>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Taşınır No</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Bulunduğu Yer/Mevki</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Cinsi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Özelliği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Miktarı (m</w:t>
            </w:r>
            <w:r w:rsidRPr="009A48D9">
              <w:rPr>
                <w:b/>
                <w:sz w:val="18"/>
                <w:szCs w:val="18"/>
                <w:vertAlign w:val="superscript"/>
              </w:rPr>
              <w:t>3</w:t>
            </w:r>
            <w:r w:rsidRPr="009A48D9">
              <w:rPr>
                <w:b/>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31B5D" w:rsidRDefault="00A31B5D" w:rsidP="00100984">
            <w:pPr>
              <w:jc w:val="center"/>
              <w:rPr>
                <w:b/>
                <w:sz w:val="18"/>
                <w:szCs w:val="18"/>
              </w:rPr>
            </w:pPr>
          </w:p>
          <w:p w:rsidR="009A48D9" w:rsidRPr="009A48D9" w:rsidRDefault="009A48D9" w:rsidP="00100984">
            <w:pPr>
              <w:jc w:val="center"/>
              <w:rPr>
                <w:b/>
                <w:sz w:val="18"/>
                <w:szCs w:val="18"/>
              </w:rPr>
            </w:pPr>
            <w:proofErr w:type="gramStart"/>
            <w:r w:rsidRPr="009A48D9">
              <w:rPr>
                <w:b/>
                <w:sz w:val="18"/>
                <w:szCs w:val="18"/>
              </w:rPr>
              <w:t>Adeti</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Tahmin Edilen Bedeli (TL)</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Geçici Teminat (TL)</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A31B5D">
            <w:pPr>
              <w:jc w:val="center"/>
              <w:rPr>
                <w:b/>
                <w:sz w:val="18"/>
                <w:szCs w:val="18"/>
              </w:rPr>
            </w:pPr>
          </w:p>
          <w:p w:rsidR="009A48D9" w:rsidRPr="009A48D9" w:rsidRDefault="009A48D9" w:rsidP="00A31B5D">
            <w:pPr>
              <w:jc w:val="center"/>
              <w:rPr>
                <w:b/>
                <w:sz w:val="18"/>
                <w:szCs w:val="18"/>
              </w:rPr>
            </w:pPr>
            <w:r w:rsidRPr="009A48D9">
              <w:rPr>
                <w:b/>
                <w:sz w:val="18"/>
                <w:szCs w:val="18"/>
              </w:rPr>
              <w:t>İhale Tarihi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İhale Saati</w:t>
            </w:r>
          </w:p>
        </w:tc>
      </w:tr>
      <w:tr w:rsidR="002E22A5" w:rsidRPr="001859AB" w:rsidTr="00E1307E">
        <w:trPr>
          <w:trHeight w:val="295"/>
        </w:trPr>
        <w:tc>
          <w:tcPr>
            <w:tcW w:w="641" w:type="dxa"/>
            <w:tcBorders>
              <w:bottom w:val="single" w:sz="4" w:space="0" w:color="auto"/>
            </w:tcBorders>
            <w:shd w:val="clear" w:color="auto" w:fill="auto"/>
          </w:tcPr>
          <w:p w:rsidR="00692BF9" w:rsidRDefault="009A48D9" w:rsidP="00204077">
            <w:pPr>
              <w:jc w:val="center"/>
              <w:rPr>
                <w:b/>
                <w:sz w:val="18"/>
                <w:szCs w:val="18"/>
              </w:rPr>
            </w:pPr>
            <w:r>
              <w:rPr>
                <w:b/>
                <w:sz w:val="18"/>
                <w:szCs w:val="18"/>
              </w:rPr>
              <w:t>1</w:t>
            </w:r>
          </w:p>
        </w:tc>
        <w:tc>
          <w:tcPr>
            <w:tcW w:w="1458" w:type="dxa"/>
            <w:tcBorders>
              <w:bottom w:val="single" w:sz="4" w:space="0" w:color="auto"/>
            </w:tcBorders>
          </w:tcPr>
          <w:p w:rsidR="00692BF9" w:rsidRDefault="00692BF9" w:rsidP="00204077">
            <w:pPr>
              <w:jc w:val="center"/>
              <w:rPr>
                <w:sz w:val="18"/>
                <w:szCs w:val="18"/>
              </w:rPr>
            </w:pPr>
            <w:proofErr w:type="gramStart"/>
            <w:r>
              <w:rPr>
                <w:sz w:val="18"/>
                <w:szCs w:val="18"/>
              </w:rPr>
              <w:t>48060500029</w:t>
            </w:r>
            <w:proofErr w:type="gramEnd"/>
          </w:p>
        </w:tc>
        <w:tc>
          <w:tcPr>
            <w:tcW w:w="2106" w:type="dxa"/>
            <w:tcBorders>
              <w:bottom w:val="single" w:sz="4" w:space="0" w:color="auto"/>
            </w:tcBorders>
            <w:shd w:val="clear" w:color="auto" w:fill="auto"/>
          </w:tcPr>
          <w:p w:rsidR="00692BF9" w:rsidRDefault="00692BF9" w:rsidP="00204077">
            <w:pPr>
              <w:jc w:val="center"/>
              <w:rPr>
                <w:sz w:val="18"/>
                <w:szCs w:val="18"/>
              </w:rPr>
            </w:pPr>
            <w:proofErr w:type="spellStart"/>
            <w:r>
              <w:rPr>
                <w:sz w:val="18"/>
                <w:szCs w:val="18"/>
              </w:rPr>
              <w:t>Çamyayla</w:t>
            </w:r>
            <w:proofErr w:type="spellEnd"/>
            <w:r>
              <w:rPr>
                <w:sz w:val="18"/>
                <w:szCs w:val="18"/>
              </w:rPr>
              <w:t xml:space="preserve"> / Sarıyer</w:t>
            </w:r>
          </w:p>
        </w:tc>
        <w:tc>
          <w:tcPr>
            <w:tcW w:w="1295" w:type="dxa"/>
            <w:tcBorders>
              <w:bottom w:val="single" w:sz="4" w:space="0" w:color="auto"/>
            </w:tcBorders>
            <w:shd w:val="clear" w:color="auto" w:fill="auto"/>
          </w:tcPr>
          <w:p w:rsidR="00692BF9" w:rsidRDefault="00692BF9" w:rsidP="00204077">
            <w:pPr>
              <w:jc w:val="center"/>
              <w:rPr>
                <w:sz w:val="18"/>
                <w:szCs w:val="18"/>
              </w:rPr>
            </w:pPr>
            <w:r>
              <w:rPr>
                <w:sz w:val="18"/>
                <w:szCs w:val="18"/>
              </w:rPr>
              <w:t>Ağaç</w:t>
            </w:r>
          </w:p>
        </w:tc>
        <w:tc>
          <w:tcPr>
            <w:tcW w:w="1134" w:type="dxa"/>
            <w:tcBorders>
              <w:bottom w:val="single" w:sz="4" w:space="0" w:color="auto"/>
            </w:tcBorders>
            <w:shd w:val="clear" w:color="auto" w:fill="auto"/>
          </w:tcPr>
          <w:p w:rsidR="00692BF9" w:rsidRDefault="00226642" w:rsidP="00204077">
            <w:pPr>
              <w:jc w:val="center"/>
              <w:rPr>
                <w:sz w:val="18"/>
                <w:szCs w:val="18"/>
              </w:rPr>
            </w:pPr>
            <w:r>
              <w:rPr>
                <w:sz w:val="18"/>
                <w:szCs w:val="18"/>
              </w:rPr>
              <w:t>Kızılçam Ağacı</w:t>
            </w:r>
          </w:p>
        </w:tc>
        <w:tc>
          <w:tcPr>
            <w:tcW w:w="1134" w:type="dxa"/>
            <w:tcBorders>
              <w:bottom w:val="single" w:sz="4" w:space="0" w:color="auto"/>
            </w:tcBorders>
            <w:shd w:val="clear" w:color="auto" w:fill="auto"/>
          </w:tcPr>
          <w:p w:rsidR="00692BF9" w:rsidRDefault="00226642" w:rsidP="00204077">
            <w:pPr>
              <w:jc w:val="center"/>
              <w:rPr>
                <w:sz w:val="18"/>
                <w:szCs w:val="18"/>
              </w:rPr>
            </w:pPr>
            <w:r>
              <w:rPr>
                <w:sz w:val="18"/>
                <w:szCs w:val="18"/>
              </w:rPr>
              <w:t>46,649 m</w:t>
            </w:r>
            <w:r w:rsidRPr="00226642">
              <w:rPr>
                <w:sz w:val="18"/>
                <w:szCs w:val="18"/>
                <w:vertAlign w:val="superscript"/>
              </w:rPr>
              <w:t>3</w:t>
            </w:r>
          </w:p>
        </w:tc>
        <w:tc>
          <w:tcPr>
            <w:tcW w:w="1135" w:type="dxa"/>
            <w:tcBorders>
              <w:bottom w:val="single" w:sz="4" w:space="0" w:color="auto"/>
            </w:tcBorders>
          </w:tcPr>
          <w:p w:rsidR="00692BF9" w:rsidRDefault="00226642" w:rsidP="00204077">
            <w:pPr>
              <w:jc w:val="center"/>
              <w:rPr>
                <w:sz w:val="18"/>
                <w:szCs w:val="18"/>
              </w:rPr>
            </w:pPr>
            <w:r>
              <w:rPr>
                <w:sz w:val="18"/>
                <w:szCs w:val="18"/>
              </w:rPr>
              <w:t>30</w:t>
            </w:r>
          </w:p>
        </w:tc>
        <w:tc>
          <w:tcPr>
            <w:tcW w:w="1620" w:type="dxa"/>
            <w:tcBorders>
              <w:bottom w:val="single" w:sz="4" w:space="0" w:color="auto"/>
            </w:tcBorders>
            <w:shd w:val="clear" w:color="auto" w:fill="auto"/>
          </w:tcPr>
          <w:p w:rsidR="00692BF9" w:rsidRDefault="00226642" w:rsidP="00204077">
            <w:pPr>
              <w:jc w:val="center"/>
              <w:rPr>
                <w:sz w:val="18"/>
                <w:szCs w:val="18"/>
              </w:rPr>
            </w:pPr>
            <w:r>
              <w:rPr>
                <w:sz w:val="18"/>
                <w:szCs w:val="18"/>
              </w:rPr>
              <w:t>22.129,90</w:t>
            </w:r>
            <w:r w:rsidR="00692BF9">
              <w:rPr>
                <w:sz w:val="18"/>
                <w:szCs w:val="18"/>
              </w:rPr>
              <w:t xml:space="preserve"> ₺</w:t>
            </w:r>
          </w:p>
        </w:tc>
        <w:tc>
          <w:tcPr>
            <w:tcW w:w="1458" w:type="dxa"/>
            <w:tcBorders>
              <w:bottom w:val="single" w:sz="4" w:space="0" w:color="auto"/>
            </w:tcBorders>
            <w:shd w:val="clear" w:color="auto" w:fill="auto"/>
          </w:tcPr>
          <w:p w:rsidR="00692BF9" w:rsidRDefault="00226642" w:rsidP="00204077">
            <w:pPr>
              <w:jc w:val="center"/>
              <w:rPr>
                <w:sz w:val="18"/>
                <w:szCs w:val="18"/>
              </w:rPr>
            </w:pPr>
            <w:r>
              <w:rPr>
                <w:sz w:val="18"/>
                <w:szCs w:val="18"/>
              </w:rPr>
              <w:t>2.212,99</w:t>
            </w:r>
            <w:r w:rsidR="00692BF9">
              <w:rPr>
                <w:sz w:val="18"/>
                <w:szCs w:val="18"/>
              </w:rPr>
              <w:t xml:space="preserve"> ₺</w:t>
            </w:r>
          </w:p>
        </w:tc>
        <w:tc>
          <w:tcPr>
            <w:tcW w:w="1295" w:type="dxa"/>
            <w:tcBorders>
              <w:bottom w:val="single" w:sz="4" w:space="0" w:color="auto"/>
            </w:tcBorders>
            <w:shd w:val="clear" w:color="auto" w:fill="auto"/>
          </w:tcPr>
          <w:p w:rsidR="00692BF9" w:rsidRDefault="00692BF9" w:rsidP="00204077">
            <w:pPr>
              <w:jc w:val="center"/>
              <w:rPr>
                <w:sz w:val="18"/>
                <w:szCs w:val="18"/>
              </w:rPr>
            </w:pPr>
            <w:r>
              <w:rPr>
                <w:sz w:val="18"/>
                <w:szCs w:val="18"/>
              </w:rPr>
              <w:t>28.12.2021</w:t>
            </w:r>
          </w:p>
        </w:tc>
        <w:tc>
          <w:tcPr>
            <w:tcW w:w="1134" w:type="dxa"/>
            <w:tcBorders>
              <w:bottom w:val="single" w:sz="4" w:space="0" w:color="auto"/>
            </w:tcBorders>
            <w:shd w:val="clear" w:color="auto" w:fill="auto"/>
          </w:tcPr>
          <w:p w:rsidR="00692BF9" w:rsidRDefault="00692BF9" w:rsidP="00204077">
            <w:pPr>
              <w:jc w:val="center"/>
              <w:rPr>
                <w:sz w:val="18"/>
                <w:szCs w:val="18"/>
              </w:rPr>
            </w:pPr>
            <w:r>
              <w:rPr>
                <w:sz w:val="18"/>
                <w:szCs w:val="18"/>
              </w:rPr>
              <w:t>11.20</w:t>
            </w:r>
          </w:p>
        </w:tc>
      </w:tr>
      <w:tr w:rsidR="002E22A5" w:rsidRPr="001859AB" w:rsidTr="00E1307E">
        <w:trPr>
          <w:trHeight w:val="243"/>
        </w:trPr>
        <w:tc>
          <w:tcPr>
            <w:tcW w:w="641" w:type="dxa"/>
            <w:tcBorders>
              <w:bottom w:val="single" w:sz="4" w:space="0" w:color="auto"/>
            </w:tcBorders>
            <w:shd w:val="clear" w:color="auto" w:fill="auto"/>
          </w:tcPr>
          <w:p w:rsidR="00226642" w:rsidRDefault="009A48D9" w:rsidP="00100984">
            <w:pPr>
              <w:jc w:val="center"/>
              <w:rPr>
                <w:b/>
                <w:sz w:val="18"/>
                <w:szCs w:val="18"/>
              </w:rPr>
            </w:pPr>
            <w:r>
              <w:rPr>
                <w:b/>
                <w:sz w:val="18"/>
                <w:szCs w:val="18"/>
              </w:rPr>
              <w:t>2</w:t>
            </w:r>
          </w:p>
        </w:tc>
        <w:tc>
          <w:tcPr>
            <w:tcW w:w="1458" w:type="dxa"/>
            <w:tcBorders>
              <w:bottom w:val="single" w:sz="4" w:space="0" w:color="auto"/>
            </w:tcBorders>
          </w:tcPr>
          <w:p w:rsidR="00226642" w:rsidRDefault="00226642" w:rsidP="00100984">
            <w:pPr>
              <w:jc w:val="center"/>
              <w:rPr>
                <w:sz w:val="18"/>
                <w:szCs w:val="18"/>
              </w:rPr>
            </w:pPr>
            <w:proofErr w:type="gramStart"/>
            <w:r>
              <w:rPr>
                <w:sz w:val="18"/>
                <w:szCs w:val="18"/>
              </w:rPr>
              <w:t>48060500028</w:t>
            </w:r>
            <w:proofErr w:type="gramEnd"/>
          </w:p>
        </w:tc>
        <w:tc>
          <w:tcPr>
            <w:tcW w:w="2106" w:type="dxa"/>
            <w:tcBorders>
              <w:bottom w:val="single" w:sz="4" w:space="0" w:color="auto"/>
            </w:tcBorders>
            <w:shd w:val="clear" w:color="auto" w:fill="auto"/>
          </w:tcPr>
          <w:p w:rsidR="00226642" w:rsidRDefault="00226642" w:rsidP="00100984">
            <w:pPr>
              <w:jc w:val="center"/>
              <w:rPr>
                <w:sz w:val="18"/>
                <w:szCs w:val="18"/>
              </w:rPr>
            </w:pPr>
            <w:r>
              <w:rPr>
                <w:sz w:val="18"/>
                <w:szCs w:val="18"/>
              </w:rPr>
              <w:t>Menteşe /</w:t>
            </w:r>
            <w:proofErr w:type="spellStart"/>
            <w:r>
              <w:rPr>
                <w:sz w:val="18"/>
                <w:szCs w:val="18"/>
              </w:rPr>
              <w:t>Hüsen</w:t>
            </w:r>
            <w:proofErr w:type="spellEnd"/>
          </w:p>
        </w:tc>
        <w:tc>
          <w:tcPr>
            <w:tcW w:w="1295" w:type="dxa"/>
            <w:tcBorders>
              <w:bottom w:val="single" w:sz="4" w:space="0" w:color="auto"/>
            </w:tcBorders>
            <w:shd w:val="clear" w:color="auto" w:fill="auto"/>
          </w:tcPr>
          <w:p w:rsidR="00226642" w:rsidRDefault="00226642" w:rsidP="00100984">
            <w:pPr>
              <w:jc w:val="center"/>
              <w:rPr>
                <w:sz w:val="18"/>
                <w:szCs w:val="18"/>
              </w:rPr>
            </w:pPr>
            <w:r>
              <w:rPr>
                <w:sz w:val="18"/>
                <w:szCs w:val="18"/>
              </w:rPr>
              <w:t>Ağaç</w:t>
            </w:r>
          </w:p>
        </w:tc>
        <w:tc>
          <w:tcPr>
            <w:tcW w:w="1134" w:type="dxa"/>
            <w:tcBorders>
              <w:bottom w:val="single" w:sz="4" w:space="0" w:color="auto"/>
            </w:tcBorders>
            <w:shd w:val="clear" w:color="auto" w:fill="auto"/>
          </w:tcPr>
          <w:p w:rsidR="00226642" w:rsidRDefault="00226642" w:rsidP="00100984">
            <w:pPr>
              <w:jc w:val="center"/>
              <w:rPr>
                <w:sz w:val="18"/>
                <w:szCs w:val="18"/>
              </w:rPr>
            </w:pPr>
            <w:r>
              <w:rPr>
                <w:sz w:val="18"/>
                <w:szCs w:val="18"/>
              </w:rPr>
              <w:t>Kızılçam Ağacı</w:t>
            </w:r>
          </w:p>
        </w:tc>
        <w:tc>
          <w:tcPr>
            <w:tcW w:w="1134" w:type="dxa"/>
            <w:tcBorders>
              <w:bottom w:val="single" w:sz="4" w:space="0" w:color="auto"/>
            </w:tcBorders>
            <w:shd w:val="clear" w:color="auto" w:fill="auto"/>
          </w:tcPr>
          <w:p w:rsidR="00226642" w:rsidRPr="00226642" w:rsidRDefault="00226642" w:rsidP="00100984">
            <w:pPr>
              <w:jc w:val="center"/>
              <w:rPr>
                <w:sz w:val="18"/>
                <w:szCs w:val="18"/>
              </w:rPr>
            </w:pPr>
            <w:r>
              <w:rPr>
                <w:sz w:val="18"/>
                <w:szCs w:val="18"/>
              </w:rPr>
              <w:t>13,272 m</w:t>
            </w:r>
            <w:r>
              <w:rPr>
                <w:sz w:val="18"/>
                <w:szCs w:val="18"/>
                <w:vertAlign w:val="superscript"/>
              </w:rPr>
              <w:t>3</w:t>
            </w:r>
          </w:p>
        </w:tc>
        <w:tc>
          <w:tcPr>
            <w:tcW w:w="1135" w:type="dxa"/>
            <w:tcBorders>
              <w:bottom w:val="single" w:sz="4" w:space="0" w:color="auto"/>
            </w:tcBorders>
          </w:tcPr>
          <w:p w:rsidR="00226642" w:rsidRDefault="00226642" w:rsidP="00100984">
            <w:pPr>
              <w:jc w:val="center"/>
              <w:rPr>
                <w:sz w:val="18"/>
                <w:szCs w:val="18"/>
              </w:rPr>
            </w:pPr>
            <w:r>
              <w:rPr>
                <w:sz w:val="18"/>
                <w:szCs w:val="18"/>
              </w:rPr>
              <w:t>13</w:t>
            </w:r>
          </w:p>
        </w:tc>
        <w:tc>
          <w:tcPr>
            <w:tcW w:w="1620" w:type="dxa"/>
            <w:tcBorders>
              <w:bottom w:val="single" w:sz="4" w:space="0" w:color="auto"/>
            </w:tcBorders>
            <w:shd w:val="clear" w:color="auto" w:fill="auto"/>
          </w:tcPr>
          <w:p w:rsidR="00226642" w:rsidRDefault="00226642" w:rsidP="00100984">
            <w:pPr>
              <w:jc w:val="center"/>
              <w:rPr>
                <w:sz w:val="18"/>
                <w:szCs w:val="18"/>
              </w:rPr>
            </w:pPr>
            <w:r>
              <w:rPr>
                <w:sz w:val="18"/>
                <w:szCs w:val="18"/>
              </w:rPr>
              <w:t xml:space="preserve">5.887,66 </w:t>
            </w:r>
            <w:r>
              <w:rPr>
                <w:sz w:val="18"/>
                <w:szCs w:val="18"/>
              </w:rPr>
              <w:t>₺</w:t>
            </w:r>
          </w:p>
        </w:tc>
        <w:tc>
          <w:tcPr>
            <w:tcW w:w="1458" w:type="dxa"/>
            <w:tcBorders>
              <w:bottom w:val="single" w:sz="4" w:space="0" w:color="auto"/>
            </w:tcBorders>
            <w:shd w:val="clear" w:color="auto" w:fill="auto"/>
          </w:tcPr>
          <w:p w:rsidR="00226642" w:rsidRDefault="00226642" w:rsidP="00100984">
            <w:pPr>
              <w:jc w:val="center"/>
              <w:rPr>
                <w:sz w:val="18"/>
                <w:szCs w:val="18"/>
              </w:rPr>
            </w:pPr>
            <w:r>
              <w:rPr>
                <w:sz w:val="18"/>
                <w:szCs w:val="18"/>
              </w:rPr>
              <w:t xml:space="preserve">588,77 </w:t>
            </w:r>
            <w:r>
              <w:rPr>
                <w:sz w:val="18"/>
                <w:szCs w:val="18"/>
              </w:rPr>
              <w:t>₺</w:t>
            </w:r>
          </w:p>
        </w:tc>
        <w:tc>
          <w:tcPr>
            <w:tcW w:w="1295" w:type="dxa"/>
            <w:tcBorders>
              <w:bottom w:val="single" w:sz="4" w:space="0" w:color="auto"/>
            </w:tcBorders>
            <w:shd w:val="clear" w:color="auto" w:fill="auto"/>
          </w:tcPr>
          <w:p w:rsidR="00226642" w:rsidRDefault="00226642" w:rsidP="00100984">
            <w:pPr>
              <w:jc w:val="center"/>
              <w:rPr>
                <w:sz w:val="18"/>
                <w:szCs w:val="18"/>
              </w:rPr>
            </w:pPr>
            <w:r>
              <w:rPr>
                <w:sz w:val="18"/>
                <w:szCs w:val="18"/>
              </w:rPr>
              <w:t>28.12.2021</w:t>
            </w:r>
          </w:p>
        </w:tc>
        <w:tc>
          <w:tcPr>
            <w:tcW w:w="1134" w:type="dxa"/>
            <w:tcBorders>
              <w:bottom w:val="single" w:sz="4" w:space="0" w:color="auto"/>
            </w:tcBorders>
            <w:shd w:val="clear" w:color="auto" w:fill="auto"/>
          </w:tcPr>
          <w:p w:rsidR="00226642" w:rsidRDefault="00226642" w:rsidP="00100984">
            <w:pPr>
              <w:jc w:val="center"/>
              <w:rPr>
                <w:sz w:val="18"/>
                <w:szCs w:val="18"/>
              </w:rPr>
            </w:pPr>
            <w:r>
              <w:rPr>
                <w:sz w:val="18"/>
                <w:szCs w:val="18"/>
              </w:rPr>
              <w:t>11.40</w:t>
            </w:r>
          </w:p>
        </w:tc>
      </w:tr>
      <w:tr w:rsidR="00E1307E" w:rsidRPr="00094D7D" w:rsidTr="00E1307E">
        <w:trPr>
          <w:trHeight w:val="624"/>
        </w:trPr>
        <w:tc>
          <w:tcPr>
            <w:tcW w:w="14410" w:type="dxa"/>
            <w:gridSpan w:val="11"/>
            <w:tcBorders>
              <w:top w:val="single" w:sz="4" w:space="0" w:color="auto"/>
              <w:left w:val="nil"/>
              <w:bottom w:val="single" w:sz="4" w:space="0" w:color="auto"/>
              <w:right w:val="nil"/>
            </w:tcBorders>
            <w:shd w:val="clear" w:color="auto" w:fill="auto"/>
          </w:tcPr>
          <w:p w:rsidR="00094D7D" w:rsidRPr="00094D7D" w:rsidRDefault="00094D7D" w:rsidP="00094D7D">
            <w:pPr>
              <w:jc w:val="right"/>
              <w:rPr>
                <w:sz w:val="10"/>
                <w:szCs w:val="10"/>
              </w:rPr>
            </w:pPr>
          </w:p>
        </w:tc>
      </w:tr>
      <w:tr w:rsidR="002E22A5" w:rsidRPr="009A48D9" w:rsidTr="00E1307E">
        <w:trPr>
          <w:trHeight w:val="624"/>
        </w:trPr>
        <w:tc>
          <w:tcPr>
            <w:tcW w:w="641"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Sıra No</w:t>
            </w:r>
          </w:p>
        </w:tc>
        <w:tc>
          <w:tcPr>
            <w:tcW w:w="1458" w:type="dxa"/>
            <w:tcBorders>
              <w:top w:val="single" w:sz="4" w:space="0" w:color="auto"/>
              <w:bottom w:val="single" w:sz="4" w:space="0" w:color="auto"/>
            </w:tcBorders>
          </w:tcPr>
          <w:p w:rsidR="00A31B5D" w:rsidRDefault="00A31B5D" w:rsidP="00100984">
            <w:pPr>
              <w:jc w:val="center"/>
              <w:rPr>
                <w:b/>
                <w:sz w:val="18"/>
                <w:szCs w:val="18"/>
              </w:rPr>
            </w:pPr>
          </w:p>
          <w:p w:rsidR="009A48D9" w:rsidRPr="009A48D9" w:rsidRDefault="00D61C10" w:rsidP="00100984">
            <w:pPr>
              <w:jc w:val="center"/>
              <w:rPr>
                <w:b/>
                <w:sz w:val="18"/>
                <w:szCs w:val="18"/>
              </w:rPr>
            </w:pPr>
            <w:r>
              <w:rPr>
                <w:b/>
                <w:sz w:val="18"/>
                <w:szCs w:val="18"/>
              </w:rPr>
              <w:t>Bulunduğu Yer</w:t>
            </w:r>
          </w:p>
        </w:tc>
        <w:tc>
          <w:tcPr>
            <w:tcW w:w="2106"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Cinsi</w:t>
            </w:r>
          </w:p>
        </w:tc>
        <w:tc>
          <w:tcPr>
            <w:tcW w:w="1295"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Markası</w:t>
            </w:r>
          </w:p>
        </w:tc>
        <w:tc>
          <w:tcPr>
            <w:tcW w:w="1134"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6E14D6" w:rsidP="00100984">
            <w:pPr>
              <w:jc w:val="center"/>
              <w:rPr>
                <w:b/>
                <w:sz w:val="18"/>
                <w:szCs w:val="18"/>
              </w:rPr>
            </w:pPr>
            <w:r>
              <w:rPr>
                <w:b/>
                <w:sz w:val="18"/>
                <w:szCs w:val="18"/>
              </w:rPr>
              <w:t>Çapı</w:t>
            </w:r>
          </w:p>
        </w:tc>
        <w:tc>
          <w:tcPr>
            <w:tcW w:w="1134"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6E14D6" w:rsidP="00100984">
            <w:pPr>
              <w:jc w:val="center"/>
              <w:rPr>
                <w:b/>
                <w:sz w:val="18"/>
                <w:szCs w:val="18"/>
              </w:rPr>
            </w:pPr>
            <w:r>
              <w:rPr>
                <w:b/>
                <w:sz w:val="18"/>
                <w:szCs w:val="18"/>
              </w:rPr>
              <w:t>Seri No</w:t>
            </w:r>
          </w:p>
        </w:tc>
        <w:tc>
          <w:tcPr>
            <w:tcW w:w="1135" w:type="dxa"/>
            <w:tcBorders>
              <w:top w:val="single" w:sz="4" w:space="0" w:color="auto"/>
              <w:bottom w:val="single" w:sz="4" w:space="0" w:color="auto"/>
            </w:tcBorders>
          </w:tcPr>
          <w:p w:rsidR="00A31B5D" w:rsidRDefault="00A31B5D" w:rsidP="00100984">
            <w:pPr>
              <w:jc w:val="center"/>
              <w:rPr>
                <w:b/>
                <w:sz w:val="18"/>
                <w:szCs w:val="18"/>
              </w:rPr>
            </w:pPr>
          </w:p>
          <w:p w:rsidR="009A48D9" w:rsidRPr="009A48D9" w:rsidRDefault="006E14D6" w:rsidP="00100984">
            <w:pPr>
              <w:jc w:val="center"/>
              <w:rPr>
                <w:b/>
                <w:sz w:val="18"/>
                <w:szCs w:val="18"/>
              </w:rPr>
            </w:pPr>
            <w:r>
              <w:rPr>
                <w:b/>
                <w:sz w:val="18"/>
                <w:szCs w:val="18"/>
              </w:rPr>
              <w:t>Durumu</w:t>
            </w:r>
          </w:p>
        </w:tc>
        <w:tc>
          <w:tcPr>
            <w:tcW w:w="1620"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Tahmin Edilen Bedeli (TL)</w:t>
            </w:r>
          </w:p>
        </w:tc>
        <w:tc>
          <w:tcPr>
            <w:tcW w:w="1458"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Geçici Teminat (TL</w:t>
            </w:r>
            <w:r w:rsidR="00100984">
              <w:rPr>
                <w:b/>
                <w:sz w:val="18"/>
                <w:szCs w:val="18"/>
              </w:rPr>
              <w:t>)</w:t>
            </w:r>
          </w:p>
        </w:tc>
        <w:tc>
          <w:tcPr>
            <w:tcW w:w="1295"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İhale Tarihi</w:t>
            </w:r>
          </w:p>
        </w:tc>
        <w:tc>
          <w:tcPr>
            <w:tcW w:w="1134" w:type="dxa"/>
            <w:tcBorders>
              <w:top w:val="single" w:sz="4" w:space="0" w:color="auto"/>
              <w:bottom w:val="single" w:sz="4" w:space="0" w:color="auto"/>
            </w:tcBorders>
            <w:shd w:val="clear" w:color="auto" w:fill="auto"/>
          </w:tcPr>
          <w:p w:rsidR="00A31B5D" w:rsidRDefault="00A31B5D" w:rsidP="00100984">
            <w:pPr>
              <w:jc w:val="center"/>
              <w:rPr>
                <w:b/>
                <w:sz w:val="18"/>
                <w:szCs w:val="18"/>
              </w:rPr>
            </w:pPr>
          </w:p>
          <w:p w:rsidR="009A48D9" w:rsidRPr="009A48D9" w:rsidRDefault="009A48D9" w:rsidP="00100984">
            <w:pPr>
              <w:jc w:val="center"/>
              <w:rPr>
                <w:b/>
                <w:sz w:val="18"/>
                <w:szCs w:val="18"/>
              </w:rPr>
            </w:pPr>
            <w:r w:rsidRPr="009A48D9">
              <w:rPr>
                <w:b/>
                <w:sz w:val="18"/>
                <w:szCs w:val="18"/>
              </w:rPr>
              <w:t>İhale Saati</w:t>
            </w:r>
          </w:p>
        </w:tc>
      </w:tr>
      <w:tr w:rsidR="002E22A5" w:rsidRPr="001859AB" w:rsidTr="00E1307E">
        <w:trPr>
          <w:trHeight w:val="472"/>
        </w:trPr>
        <w:tc>
          <w:tcPr>
            <w:tcW w:w="641" w:type="dxa"/>
            <w:tcBorders>
              <w:top w:val="single" w:sz="4" w:space="0" w:color="auto"/>
            </w:tcBorders>
            <w:shd w:val="clear" w:color="auto" w:fill="auto"/>
          </w:tcPr>
          <w:p w:rsidR="009A48D9" w:rsidRDefault="00D61C10" w:rsidP="00100984">
            <w:pPr>
              <w:jc w:val="center"/>
              <w:rPr>
                <w:b/>
                <w:sz w:val="18"/>
                <w:szCs w:val="18"/>
              </w:rPr>
            </w:pPr>
            <w:r>
              <w:rPr>
                <w:b/>
                <w:sz w:val="18"/>
                <w:szCs w:val="18"/>
              </w:rPr>
              <w:t>1</w:t>
            </w:r>
          </w:p>
        </w:tc>
        <w:tc>
          <w:tcPr>
            <w:tcW w:w="1458" w:type="dxa"/>
            <w:tcBorders>
              <w:top w:val="single" w:sz="4" w:space="0" w:color="auto"/>
            </w:tcBorders>
          </w:tcPr>
          <w:p w:rsidR="009A48D9" w:rsidRDefault="00D61C10" w:rsidP="00100984">
            <w:pPr>
              <w:jc w:val="center"/>
              <w:rPr>
                <w:sz w:val="18"/>
                <w:szCs w:val="18"/>
              </w:rPr>
            </w:pPr>
            <w:r>
              <w:rPr>
                <w:sz w:val="18"/>
                <w:szCs w:val="18"/>
              </w:rPr>
              <w:t>Milli Emlak Şefliği</w:t>
            </w:r>
          </w:p>
        </w:tc>
        <w:tc>
          <w:tcPr>
            <w:tcW w:w="2106" w:type="dxa"/>
            <w:tcBorders>
              <w:top w:val="single" w:sz="4" w:space="0" w:color="auto"/>
            </w:tcBorders>
            <w:shd w:val="clear" w:color="auto" w:fill="auto"/>
          </w:tcPr>
          <w:p w:rsidR="009A48D9" w:rsidRDefault="009A48D9" w:rsidP="00100984">
            <w:pPr>
              <w:jc w:val="center"/>
              <w:rPr>
                <w:sz w:val="18"/>
                <w:szCs w:val="18"/>
              </w:rPr>
            </w:pPr>
            <w:r>
              <w:rPr>
                <w:sz w:val="18"/>
                <w:szCs w:val="18"/>
              </w:rPr>
              <w:t>Yivsiz Av Tüfeği</w:t>
            </w:r>
            <w:r w:rsidR="006E14D6">
              <w:rPr>
                <w:sz w:val="18"/>
                <w:szCs w:val="18"/>
              </w:rPr>
              <w:t>- Tek Kırma</w:t>
            </w:r>
          </w:p>
        </w:tc>
        <w:tc>
          <w:tcPr>
            <w:tcW w:w="1295" w:type="dxa"/>
            <w:tcBorders>
              <w:top w:val="single" w:sz="4" w:space="0" w:color="auto"/>
            </w:tcBorders>
            <w:shd w:val="clear" w:color="auto" w:fill="auto"/>
          </w:tcPr>
          <w:p w:rsidR="009A48D9" w:rsidRDefault="009A48D9" w:rsidP="00100984">
            <w:pPr>
              <w:jc w:val="center"/>
              <w:rPr>
                <w:sz w:val="18"/>
                <w:szCs w:val="18"/>
              </w:rPr>
            </w:pPr>
            <w:r>
              <w:rPr>
                <w:sz w:val="18"/>
                <w:szCs w:val="18"/>
              </w:rPr>
              <w:t xml:space="preserve">Special Steel C </w:t>
            </w:r>
            <w:proofErr w:type="spellStart"/>
            <w:r>
              <w:rPr>
                <w:sz w:val="18"/>
                <w:szCs w:val="18"/>
              </w:rPr>
              <w:t>İtaly</w:t>
            </w:r>
            <w:proofErr w:type="spellEnd"/>
          </w:p>
        </w:tc>
        <w:tc>
          <w:tcPr>
            <w:tcW w:w="1134" w:type="dxa"/>
            <w:tcBorders>
              <w:top w:val="single" w:sz="4" w:space="0" w:color="auto"/>
            </w:tcBorders>
            <w:shd w:val="clear" w:color="auto" w:fill="auto"/>
          </w:tcPr>
          <w:p w:rsidR="009A48D9" w:rsidRDefault="006E14D6" w:rsidP="00204077">
            <w:pPr>
              <w:jc w:val="center"/>
              <w:rPr>
                <w:sz w:val="18"/>
                <w:szCs w:val="18"/>
              </w:rPr>
            </w:pPr>
            <w:r>
              <w:rPr>
                <w:sz w:val="18"/>
                <w:szCs w:val="18"/>
              </w:rPr>
              <w:t>12 Cal.</w:t>
            </w:r>
          </w:p>
        </w:tc>
        <w:tc>
          <w:tcPr>
            <w:tcW w:w="1134" w:type="dxa"/>
            <w:tcBorders>
              <w:top w:val="single" w:sz="4" w:space="0" w:color="auto"/>
            </w:tcBorders>
            <w:shd w:val="clear" w:color="auto" w:fill="auto"/>
          </w:tcPr>
          <w:p w:rsidR="009A48D9" w:rsidRDefault="006E14D6" w:rsidP="00204077">
            <w:pPr>
              <w:jc w:val="right"/>
              <w:rPr>
                <w:sz w:val="18"/>
                <w:szCs w:val="18"/>
              </w:rPr>
            </w:pPr>
            <w:r>
              <w:rPr>
                <w:sz w:val="18"/>
                <w:szCs w:val="18"/>
              </w:rPr>
              <w:t>PSF70-8043</w:t>
            </w:r>
          </w:p>
        </w:tc>
        <w:tc>
          <w:tcPr>
            <w:tcW w:w="1135" w:type="dxa"/>
            <w:tcBorders>
              <w:top w:val="single" w:sz="4" w:space="0" w:color="auto"/>
            </w:tcBorders>
          </w:tcPr>
          <w:p w:rsidR="009A48D9" w:rsidRDefault="006E14D6" w:rsidP="00100984">
            <w:pPr>
              <w:jc w:val="center"/>
              <w:rPr>
                <w:sz w:val="18"/>
                <w:szCs w:val="18"/>
              </w:rPr>
            </w:pPr>
            <w:r>
              <w:rPr>
                <w:sz w:val="18"/>
                <w:szCs w:val="18"/>
              </w:rPr>
              <w:t>Namlusu Patlak</w:t>
            </w:r>
          </w:p>
        </w:tc>
        <w:tc>
          <w:tcPr>
            <w:tcW w:w="1620" w:type="dxa"/>
            <w:tcBorders>
              <w:top w:val="single" w:sz="4" w:space="0" w:color="auto"/>
            </w:tcBorders>
            <w:shd w:val="clear" w:color="auto" w:fill="auto"/>
          </w:tcPr>
          <w:p w:rsidR="009A48D9" w:rsidRDefault="006E14D6" w:rsidP="00100984">
            <w:pPr>
              <w:jc w:val="center"/>
              <w:rPr>
                <w:sz w:val="18"/>
                <w:szCs w:val="18"/>
              </w:rPr>
            </w:pPr>
            <w:r>
              <w:rPr>
                <w:sz w:val="18"/>
                <w:szCs w:val="18"/>
              </w:rPr>
              <w:t xml:space="preserve">185,00 </w:t>
            </w:r>
            <w:r>
              <w:rPr>
                <w:sz w:val="18"/>
                <w:szCs w:val="18"/>
              </w:rPr>
              <w:t>₺</w:t>
            </w:r>
          </w:p>
        </w:tc>
        <w:tc>
          <w:tcPr>
            <w:tcW w:w="1458" w:type="dxa"/>
            <w:tcBorders>
              <w:top w:val="single" w:sz="4" w:space="0" w:color="auto"/>
            </w:tcBorders>
            <w:shd w:val="clear" w:color="auto" w:fill="auto"/>
          </w:tcPr>
          <w:p w:rsidR="009A48D9" w:rsidRDefault="006E14D6" w:rsidP="00100984">
            <w:pPr>
              <w:jc w:val="center"/>
              <w:rPr>
                <w:sz w:val="18"/>
                <w:szCs w:val="18"/>
              </w:rPr>
            </w:pPr>
            <w:r>
              <w:rPr>
                <w:sz w:val="18"/>
                <w:szCs w:val="18"/>
              </w:rPr>
              <w:t xml:space="preserve">18,50 </w:t>
            </w:r>
            <w:r>
              <w:rPr>
                <w:sz w:val="18"/>
                <w:szCs w:val="18"/>
              </w:rPr>
              <w:t>₺</w:t>
            </w:r>
          </w:p>
        </w:tc>
        <w:tc>
          <w:tcPr>
            <w:tcW w:w="1295" w:type="dxa"/>
            <w:tcBorders>
              <w:top w:val="single" w:sz="4" w:space="0" w:color="auto"/>
            </w:tcBorders>
            <w:shd w:val="clear" w:color="auto" w:fill="auto"/>
          </w:tcPr>
          <w:p w:rsidR="009A48D9" w:rsidRDefault="006E14D6" w:rsidP="00100984">
            <w:pPr>
              <w:jc w:val="center"/>
              <w:rPr>
                <w:sz w:val="18"/>
                <w:szCs w:val="18"/>
              </w:rPr>
            </w:pPr>
            <w:r>
              <w:rPr>
                <w:sz w:val="18"/>
                <w:szCs w:val="18"/>
              </w:rPr>
              <w:t>28.12.2021</w:t>
            </w:r>
          </w:p>
        </w:tc>
        <w:tc>
          <w:tcPr>
            <w:tcW w:w="1134" w:type="dxa"/>
            <w:tcBorders>
              <w:top w:val="single" w:sz="4" w:space="0" w:color="auto"/>
            </w:tcBorders>
            <w:shd w:val="clear" w:color="auto" w:fill="auto"/>
          </w:tcPr>
          <w:p w:rsidR="009A48D9" w:rsidRDefault="009A48D9" w:rsidP="00100984">
            <w:pPr>
              <w:jc w:val="center"/>
              <w:rPr>
                <w:sz w:val="18"/>
                <w:szCs w:val="18"/>
              </w:rPr>
            </w:pPr>
            <w:r>
              <w:rPr>
                <w:sz w:val="18"/>
                <w:szCs w:val="18"/>
              </w:rPr>
              <w:t>13.30</w:t>
            </w:r>
          </w:p>
        </w:tc>
      </w:tr>
      <w:tr w:rsidR="002E22A5" w:rsidRPr="001859AB" w:rsidTr="00100984">
        <w:trPr>
          <w:trHeight w:val="502"/>
        </w:trPr>
        <w:tc>
          <w:tcPr>
            <w:tcW w:w="641" w:type="dxa"/>
            <w:shd w:val="clear" w:color="auto" w:fill="auto"/>
          </w:tcPr>
          <w:p w:rsidR="00D61C10" w:rsidRDefault="00D61C10" w:rsidP="00100984">
            <w:pPr>
              <w:jc w:val="center"/>
              <w:rPr>
                <w:b/>
                <w:sz w:val="18"/>
                <w:szCs w:val="18"/>
              </w:rPr>
            </w:pPr>
            <w:r>
              <w:rPr>
                <w:b/>
                <w:sz w:val="18"/>
                <w:szCs w:val="18"/>
              </w:rPr>
              <w:t>2</w:t>
            </w:r>
          </w:p>
        </w:tc>
        <w:tc>
          <w:tcPr>
            <w:tcW w:w="1458" w:type="dxa"/>
          </w:tcPr>
          <w:p w:rsidR="00D61C10" w:rsidRDefault="00D61C10" w:rsidP="00100984">
            <w:pPr>
              <w:jc w:val="center"/>
              <w:rPr>
                <w:sz w:val="18"/>
                <w:szCs w:val="18"/>
              </w:rPr>
            </w:pPr>
            <w:r>
              <w:rPr>
                <w:sz w:val="18"/>
                <w:szCs w:val="18"/>
              </w:rPr>
              <w:t>Milli Emlak Şefliği</w:t>
            </w:r>
          </w:p>
        </w:tc>
        <w:tc>
          <w:tcPr>
            <w:tcW w:w="2106" w:type="dxa"/>
            <w:shd w:val="clear" w:color="auto" w:fill="auto"/>
          </w:tcPr>
          <w:p w:rsidR="00D61C10" w:rsidRDefault="00D61C10" w:rsidP="00100984">
            <w:pPr>
              <w:jc w:val="center"/>
              <w:rPr>
                <w:sz w:val="18"/>
                <w:szCs w:val="18"/>
              </w:rPr>
            </w:pPr>
            <w:r>
              <w:rPr>
                <w:sz w:val="18"/>
                <w:szCs w:val="18"/>
              </w:rPr>
              <w:t>Yivsiz Av Tüfeği-Tek Kırma</w:t>
            </w:r>
          </w:p>
        </w:tc>
        <w:tc>
          <w:tcPr>
            <w:tcW w:w="1295" w:type="dxa"/>
            <w:shd w:val="clear" w:color="auto" w:fill="auto"/>
          </w:tcPr>
          <w:p w:rsidR="00D61C10" w:rsidRDefault="00D61C10" w:rsidP="00100984">
            <w:pPr>
              <w:jc w:val="center"/>
              <w:rPr>
                <w:sz w:val="18"/>
                <w:szCs w:val="18"/>
              </w:rPr>
            </w:pPr>
            <w:r>
              <w:rPr>
                <w:sz w:val="18"/>
                <w:szCs w:val="18"/>
              </w:rPr>
              <w:t>Vural</w:t>
            </w:r>
          </w:p>
        </w:tc>
        <w:tc>
          <w:tcPr>
            <w:tcW w:w="1134" w:type="dxa"/>
            <w:shd w:val="clear" w:color="auto" w:fill="auto"/>
          </w:tcPr>
          <w:p w:rsidR="00D61C10" w:rsidRDefault="00D61C10" w:rsidP="00100984">
            <w:pPr>
              <w:jc w:val="center"/>
              <w:rPr>
                <w:sz w:val="18"/>
                <w:szCs w:val="18"/>
              </w:rPr>
            </w:pPr>
            <w:r>
              <w:rPr>
                <w:sz w:val="18"/>
                <w:szCs w:val="18"/>
              </w:rPr>
              <w:t>12 Cal.</w:t>
            </w:r>
          </w:p>
        </w:tc>
        <w:tc>
          <w:tcPr>
            <w:tcW w:w="1134" w:type="dxa"/>
            <w:shd w:val="clear" w:color="auto" w:fill="auto"/>
          </w:tcPr>
          <w:p w:rsidR="00D61C10" w:rsidRDefault="00D61C10" w:rsidP="00100984">
            <w:pPr>
              <w:jc w:val="center"/>
              <w:rPr>
                <w:sz w:val="18"/>
                <w:szCs w:val="18"/>
              </w:rPr>
            </w:pPr>
            <w:r>
              <w:rPr>
                <w:sz w:val="18"/>
                <w:szCs w:val="18"/>
              </w:rPr>
              <w:t>14-0424</w:t>
            </w:r>
          </w:p>
        </w:tc>
        <w:tc>
          <w:tcPr>
            <w:tcW w:w="1135" w:type="dxa"/>
          </w:tcPr>
          <w:p w:rsidR="00D61C10" w:rsidRDefault="00D61C10" w:rsidP="00100984">
            <w:pPr>
              <w:jc w:val="center"/>
              <w:rPr>
                <w:sz w:val="18"/>
                <w:szCs w:val="18"/>
              </w:rPr>
            </w:pPr>
            <w:r>
              <w:rPr>
                <w:sz w:val="18"/>
                <w:szCs w:val="18"/>
              </w:rPr>
              <w:t>Sağlam</w:t>
            </w:r>
          </w:p>
        </w:tc>
        <w:tc>
          <w:tcPr>
            <w:tcW w:w="1620" w:type="dxa"/>
            <w:shd w:val="clear" w:color="auto" w:fill="auto"/>
          </w:tcPr>
          <w:p w:rsidR="00D61C10" w:rsidRDefault="00D61C10" w:rsidP="00100984">
            <w:pPr>
              <w:jc w:val="center"/>
              <w:rPr>
                <w:sz w:val="18"/>
                <w:szCs w:val="18"/>
              </w:rPr>
            </w:pPr>
            <w:r>
              <w:rPr>
                <w:sz w:val="18"/>
                <w:szCs w:val="18"/>
              </w:rPr>
              <w:t xml:space="preserve">288,33 </w:t>
            </w:r>
            <w:r>
              <w:rPr>
                <w:sz w:val="18"/>
                <w:szCs w:val="18"/>
              </w:rPr>
              <w:t>₺</w:t>
            </w:r>
          </w:p>
        </w:tc>
        <w:tc>
          <w:tcPr>
            <w:tcW w:w="1458" w:type="dxa"/>
            <w:shd w:val="clear" w:color="auto" w:fill="auto"/>
          </w:tcPr>
          <w:p w:rsidR="00D61C10" w:rsidRDefault="00D61C10" w:rsidP="00100984">
            <w:pPr>
              <w:jc w:val="center"/>
              <w:rPr>
                <w:sz w:val="18"/>
                <w:szCs w:val="18"/>
              </w:rPr>
            </w:pPr>
            <w:r>
              <w:rPr>
                <w:sz w:val="18"/>
                <w:szCs w:val="18"/>
              </w:rPr>
              <w:t xml:space="preserve">28,83 </w:t>
            </w:r>
            <w:r>
              <w:rPr>
                <w:sz w:val="18"/>
                <w:szCs w:val="18"/>
              </w:rPr>
              <w:t>₺</w:t>
            </w:r>
          </w:p>
        </w:tc>
        <w:tc>
          <w:tcPr>
            <w:tcW w:w="1295" w:type="dxa"/>
            <w:shd w:val="clear" w:color="auto" w:fill="auto"/>
          </w:tcPr>
          <w:p w:rsidR="00D61C10" w:rsidRDefault="00D61C10" w:rsidP="00100984">
            <w:pPr>
              <w:jc w:val="center"/>
              <w:rPr>
                <w:sz w:val="18"/>
                <w:szCs w:val="18"/>
              </w:rPr>
            </w:pPr>
            <w:r>
              <w:rPr>
                <w:sz w:val="18"/>
                <w:szCs w:val="18"/>
              </w:rPr>
              <w:t>28.2.2021</w:t>
            </w:r>
          </w:p>
        </w:tc>
        <w:tc>
          <w:tcPr>
            <w:tcW w:w="1134" w:type="dxa"/>
            <w:shd w:val="clear" w:color="auto" w:fill="auto"/>
          </w:tcPr>
          <w:p w:rsidR="00D61C10" w:rsidRDefault="00D61C10" w:rsidP="00100984">
            <w:pPr>
              <w:jc w:val="center"/>
              <w:rPr>
                <w:sz w:val="18"/>
                <w:szCs w:val="18"/>
              </w:rPr>
            </w:pPr>
            <w:r>
              <w:rPr>
                <w:sz w:val="18"/>
                <w:szCs w:val="18"/>
              </w:rPr>
              <w:t>13.50</w:t>
            </w:r>
          </w:p>
        </w:tc>
      </w:tr>
      <w:tr w:rsidR="002E22A5" w:rsidRPr="001859AB" w:rsidTr="00A31B5D">
        <w:trPr>
          <w:trHeight w:val="538"/>
        </w:trPr>
        <w:tc>
          <w:tcPr>
            <w:tcW w:w="641" w:type="dxa"/>
            <w:shd w:val="clear" w:color="auto" w:fill="auto"/>
          </w:tcPr>
          <w:p w:rsidR="00D61C10" w:rsidRDefault="00D61C10" w:rsidP="00100984">
            <w:pPr>
              <w:jc w:val="center"/>
              <w:rPr>
                <w:b/>
                <w:sz w:val="18"/>
                <w:szCs w:val="18"/>
              </w:rPr>
            </w:pPr>
            <w:r>
              <w:rPr>
                <w:b/>
                <w:sz w:val="18"/>
                <w:szCs w:val="18"/>
              </w:rPr>
              <w:t>3</w:t>
            </w:r>
          </w:p>
        </w:tc>
        <w:tc>
          <w:tcPr>
            <w:tcW w:w="1458" w:type="dxa"/>
          </w:tcPr>
          <w:p w:rsidR="00D61C10" w:rsidRDefault="00D61C10" w:rsidP="00100984">
            <w:pPr>
              <w:jc w:val="center"/>
              <w:rPr>
                <w:sz w:val="18"/>
                <w:szCs w:val="18"/>
              </w:rPr>
            </w:pPr>
            <w:r>
              <w:rPr>
                <w:sz w:val="18"/>
                <w:szCs w:val="18"/>
              </w:rPr>
              <w:t>Milli Emlak Şefliği</w:t>
            </w:r>
          </w:p>
        </w:tc>
        <w:tc>
          <w:tcPr>
            <w:tcW w:w="2106" w:type="dxa"/>
            <w:shd w:val="clear" w:color="auto" w:fill="auto"/>
          </w:tcPr>
          <w:p w:rsidR="00D61C10" w:rsidRDefault="00D61C10" w:rsidP="00100984">
            <w:pPr>
              <w:jc w:val="center"/>
              <w:rPr>
                <w:sz w:val="18"/>
                <w:szCs w:val="18"/>
              </w:rPr>
            </w:pPr>
            <w:r>
              <w:rPr>
                <w:sz w:val="18"/>
                <w:szCs w:val="18"/>
              </w:rPr>
              <w:t>Yivsiz Av Tüfeği-Tek Kırma</w:t>
            </w:r>
          </w:p>
        </w:tc>
        <w:tc>
          <w:tcPr>
            <w:tcW w:w="1295" w:type="dxa"/>
            <w:shd w:val="clear" w:color="auto" w:fill="auto"/>
          </w:tcPr>
          <w:p w:rsidR="00D61C10" w:rsidRDefault="00D61C10" w:rsidP="00100984">
            <w:pPr>
              <w:jc w:val="center"/>
              <w:rPr>
                <w:sz w:val="18"/>
                <w:szCs w:val="18"/>
              </w:rPr>
            </w:pPr>
            <w:r>
              <w:rPr>
                <w:sz w:val="18"/>
                <w:szCs w:val="18"/>
              </w:rPr>
              <w:t>Vural</w:t>
            </w:r>
          </w:p>
        </w:tc>
        <w:tc>
          <w:tcPr>
            <w:tcW w:w="1134" w:type="dxa"/>
            <w:shd w:val="clear" w:color="auto" w:fill="auto"/>
          </w:tcPr>
          <w:p w:rsidR="00D61C10" w:rsidRDefault="00D61C10" w:rsidP="00100984">
            <w:pPr>
              <w:jc w:val="center"/>
              <w:rPr>
                <w:sz w:val="18"/>
                <w:szCs w:val="18"/>
              </w:rPr>
            </w:pPr>
            <w:r>
              <w:rPr>
                <w:sz w:val="18"/>
                <w:szCs w:val="18"/>
              </w:rPr>
              <w:t>12 Cal.</w:t>
            </w:r>
          </w:p>
        </w:tc>
        <w:tc>
          <w:tcPr>
            <w:tcW w:w="1134" w:type="dxa"/>
            <w:shd w:val="clear" w:color="auto" w:fill="auto"/>
          </w:tcPr>
          <w:p w:rsidR="00D61C10" w:rsidRDefault="00D61C10" w:rsidP="00100984">
            <w:pPr>
              <w:jc w:val="center"/>
              <w:rPr>
                <w:sz w:val="18"/>
                <w:szCs w:val="18"/>
              </w:rPr>
            </w:pPr>
            <w:r>
              <w:rPr>
                <w:sz w:val="18"/>
                <w:szCs w:val="18"/>
              </w:rPr>
              <w:t>14-0055</w:t>
            </w:r>
          </w:p>
        </w:tc>
        <w:tc>
          <w:tcPr>
            <w:tcW w:w="1135" w:type="dxa"/>
          </w:tcPr>
          <w:p w:rsidR="00D61C10" w:rsidRDefault="00D61C10" w:rsidP="00100984">
            <w:pPr>
              <w:jc w:val="center"/>
              <w:rPr>
                <w:sz w:val="18"/>
                <w:szCs w:val="18"/>
              </w:rPr>
            </w:pPr>
            <w:r>
              <w:rPr>
                <w:sz w:val="18"/>
                <w:szCs w:val="18"/>
              </w:rPr>
              <w:t>Sağlam</w:t>
            </w:r>
          </w:p>
        </w:tc>
        <w:tc>
          <w:tcPr>
            <w:tcW w:w="1620" w:type="dxa"/>
            <w:shd w:val="clear" w:color="auto" w:fill="auto"/>
          </w:tcPr>
          <w:p w:rsidR="00D61C10" w:rsidRDefault="00D61C10" w:rsidP="00100984">
            <w:pPr>
              <w:jc w:val="center"/>
              <w:rPr>
                <w:sz w:val="18"/>
                <w:szCs w:val="18"/>
              </w:rPr>
            </w:pPr>
            <w:r>
              <w:rPr>
                <w:sz w:val="18"/>
                <w:szCs w:val="18"/>
              </w:rPr>
              <w:t xml:space="preserve">300,00 </w:t>
            </w:r>
            <w:r>
              <w:rPr>
                <w:sz w:val="18"/>
                <w:szCs w:val="18"/>
              </w:rPr>
              <w:t>₺</w:t>
            </w:r>
          </w:p>
        </w:tc>
        <w:tc>
          <w:tcPr>
            <w:tcW w:w="1458" w:type="dxa"/>
            <w:shd w:val="clear" w:color="auto" w:fill="auto"/>
          </w:tcPr>
          <w:p w:rsidR="00D61C10" w:rsidRDefault="00D61C10" w:rsidP="00100984">
            <w:pPr>
              <w:jc w:val="center"/>
              <w:rPr>
                <w:sz w:val="18"/>
                <w:szCs w:val="18"/>
              </w:rPr>
            </w:pPr>
            <w:r>
              <w:rPr>
                <w:sz w:val="18"/>
                <w:szCs w:val="18"/>
              </w:rPr>
              <w:t xml:space="preserve">30,00 </w:t>
            </w:r>
            <w:r>
              <w:rPr>
                <w:sz w:val="18"/>
                <w:szCs w:val="18"/>
              </w:rPr>
              <w:t>₺</w:t>
            </w:r>
          </w:p>
        </w:tc>
        <w:tc>
          <w:tcPr>
            <w:tcW w:w="1295" w:type="dxa"/>
            <w:shd w:val="clear" w:color="auto" w:fill="auto"/>
          </w:tcPr>
          <w:p w:rsidR="00D61C10" w:rsidRDefault="00D61C10" w:rsidP="00100984">
            <w:pPr>
              <w:jc w:val="center"/>
              <w:rPr>
                <w:sz w:val="18"/>
                <w:szCs w:val="18"/>
              </w:rPr>
            </w:pPr>
            <w:r>
              <w:rPr>
                <w:sz w:val="18"/>
                <w:szCs w:val="18"/>
              </w:rPr>
              <w:t>28.12.2021</w:t>
            </w:r>
          </w:p>
        </w:tc>
        <w:tc>
          <w:tcPr>
            <w:tcW w:w="1134" w:type="dxa"/>
            <w:shd w:val="clear" w:color="auto" w:fill="auto"/>
          </w:tcPr>
          <w:p w:rsidR="00D61C10" w:rsidRDefault="00D61C10" w:rsidP="00100984">
            <w:pPr>
              <w:jc w:val="center"/>
              <w:rPr>
                <w:sz w:val="18"/>
                <w:szCs w:val="18"/>
              </w:rPr>
            </w:pPr>
            <w:r>
              <w:rPr>
                <w:sz w:val="18"/>
                <w:szCs w:val="18"/>
              </w:rPr>
              <w:t>14.10</w:t>
            </w:r>
          </w:p>
        </w:tc>
      </w:tr>
      <w:tr w:rsidR="002E22A5" w:rsidRPr="001859AB" w:rsidTr="00A31B5D">
        <w:trPr>
          <w:trHeight w:val="419"/>
        </w:trPr>
        <w:tc>
          <w:tcPr>
            <w:tcW w:w="641" w:type="dxa"/>
            <w:shd w:val="clear" w:color="auto" w:fill="auto"/>
          </w:tcPr>
          <w:p w:rsidR="00D61C10" w:rsidRDefault="00D61C10" w:rsidP="00100984">
            <w:pPr>
              <w:jc w:val="center"/>
              <w:rPr>
                <w:b/>
                <w:sz w:val="18"/>
                <w:szCs w:val="18"/>
              </w:rPr>
            </w:pPr>
            <w:r>
              <w:rPr>
                <w:b/>
                <w:sz w:val="18"/>
                <w:szCs w:val="18"/>
              </w:rPr>
              <w:t>4</w:t>
            </w:r>
          </w:p>
        </w:tc>
        <w:tc>
          <w:tcPr>
            <w:tcW w:w="1458" w:type="dxa"/>
          </w:tcPr>
          <w:p w:rsidR="00D61C10" w:rsidRDefault="00D61C10" w:rsidP="00100984">
            <w:pPr>
              <w:jc w:val="center"/>
              <w:rPr>
                <w:sz w:val="18"/>
                <w:szCs w:val="18"/>
              </w:rPr>
            </w:pPr>
            <w:r>
              <w:rPr>
                <w:sz w:val="18"/>
                <w:szCs w:val="18"/>
              </w:rPr>
              <w:t>Milli Emlak Şefliği</w:t>
            </w:r>
          </w:p>
        </w:tc>
        <w:tc>
          <w:tcPr>
            <w:tcW w:w="2106" w:type="dxa"/>
            <w:shd w:val="clear" w:color="auto" w:fill="auto"/>
          </w:tcPr>
          <w:p w:rsidR="00D61C10" w:rsidRDefault="00D61C10" w:rsidP="00100984">
            <w:pPr>
              <w:jc w:val="center"/>
              <w:rPr>
                <w:sz w:val="18"/>
                <w:szCs w:val="18"/>
              </w:rPr>
            </w:pPr>
            <w:r>
              <w:rPr>
                <w:sz w:val="18"/>
                <w:szCs w:val="18"/>
              </w:rPr>
              <w:t>Yivsiz Av Tüfeği-Yarı Otomatik</w:t>
            </w:r>
          </w:p>
        </w:tc>
        <w:tc>
          <w:tcPr>
            <w:tcW w:w="1295" w:type="dxa"/>
            <w:shd w:val="clear" w:color="auto" w:fill="auto"/>
          </w:tcPr>
          <w:p w:rsidR="00D61C10" w:rsidRDefault="007E3B6A" w:rsidP="00100984">
            <w:pPr>
              <w:jc w:val="center"/>
              <w:rPr>
                <w:sz w:val="18"/>
                <w:szCs w:val="18"/>
              </w:rPr>
            </w:pPr>
            <w:proofErr w:type="spellStart"/>
            <w:r>
              <w:rPr>
                <w:sz w:val="18"/>
                <w:szCs w:val="18"/>
              </w:rPr>
              <w:t>Magnum</w:t>
            </w:r>
            <w:proofErr w:type="spellEnd"/>
          </w:p>
        </w:tc>
        <w:tc>
          <w:tcPr>
            <w:tcW w:w="1134" w:type="dxa"/>
            <w:shd w:val="clear" w:color="auto" w:fill="auto"/>
          </w:tcPr>
          <w:p w:rsidR="00D61C10" w:rsidRDefault="00D61C10" w:rsidP="00100984">
            <w:pPr>
              <w:jc w:val="center"/>
              <w:rPr>
                <w:sz w:val="18"/>
                <w:szCs w:val="18"/>
              </w:rPr>
            </w:pPr>
            <w:r>
              <w:rPr>
                <w:sz w:val="18"/>
                <w:szCs w:val="18"/>
              </w:rPr>
              <w:t>12 Cal.</w:t>
            </w:r>
          </w:p>
        </w:tc>
        <w:tc>
          <w:tcPr>
            <w:tcW w:w="1134" w:type="dxa"/>
            <w:shd w:val="clear" w:color="auto" w:fill="auto"/>
          </w:tcPr>
          <w:p w:rsidR="00D61C10" w:rsidRDefault="00D61C10" w:rsidP="00100984">
            <w:pPr>
              <w:jc w:val="center"/>
              <w:rPr>
                <w:sz w:val="18"/>
                <w:szCs w:val="18"/>
              </w:rPr>
            </w:pPr>
            <w:r>
              <w:rPr>
                <w:sz w:val="18"/>
                <w:szCs w:val="18"/>
              </w:rPr>
              <w:t>2550</w:t>
            </w:r>
          </w:p>
        </w:tc>
        <w:tc>
          <w:tcPr>
            <w:tcW w:w="1135" w:type="dxa"/>
          </w:tcPr>
          <w:p w:rsidR="00D61C10" w:rsidRDefault="00D61C10" w:rsidP="00100984">
            <w:pPr>
              <w:jc w:val="center"/>
              <w:rPr>
                <w:sz w:val="18"/>
                <w:szCs w:val="18"/>
              </w:rPr>
            </w:pPr>
            <w:r>
              <w:rPr>
                <w:sz w:val="18"/>
                <w:szCs w:val="18"/>
              </w:rPr>
              <w:t>Sağlam</w:t>
            </w:r>
          </w:p>
        </w:tc>
        <w:tc>
          <w:tcPr>
            <w:tcW w:w="1620" w:type="dxa"/>
            <w:shd w:val="clear" w:color="auto" w:fill="auto"/>
          </w:tcPr>
          <w:p w:rsidR="00D61C10" w:rsidRDefault="00D61C10" w:rsidP="00100984">
            <w:pPr>
              <w:jc w:val="center"/>
              <w:rPr>
                <w:sz w:val="18"/>
                <w:szCs w:val="18"/>
              </w:rPr>
            </w:pPr>
            <w:r>
              <w:rPr>
                <w:sz w:val="18"/>
                <w:szCs w:val="18"/>
              </w:rPr>
              <w:t xml:space="preserve">833,33 </w:t>
            </w:r>
            <w:r>
              <w:rPr>
                <w:sz w:val="18"/>
                <w:szCs w:val="18"/>
              </w:rPr>
              <w:t>₺</w:t>
            </w:r>
          </w:p>
        </w:tc>
        <w:tc>
          <w:tcPr>
            <w:tcW w:w="1458" w:type="dxa"/>
            <w:shd w:val="clear" w:color="auto" w:fill="auto"/>
          </w:tcPr>
          <w:p w:rsidR="00D61C10" w:rsidRDefault="00D61C10" w:rsidP="00100984">
            <w:pPr>
              <w:jc w:val="center"/>
              <w:rPr>
                <w:sz w:val="18"/>
                <w:szCs w:val="18"/>
              </w:rPr>
            </w:pPr>
            <w:r>
              <w:rPr>
                <w:sz w:val="18"/>
                <w:szCs w:val="18"/>
              </w:rPr>
              <w:t xml:space="preserve">83,33 </w:t>
            </w:r>
            <w:r>
              <w:rPr>
                <w:sz w:val="18"/>
                <w:szCs w:val="18"/>
              </w:rPr>
              <w:t>₺</w:t>
            </w:r>
          </w:p>
        </w:tc>
        <w:tc>
          <w:tcPr>
            <w:tcW w:w="1295" w:type="dxa"/>
            <w:shd w:val="clear" w:color="auto" w:fill="auto"/>
          </w:tcPr>
          <w:p w:rsidR="00D61C10" w:rsidRDefault="00D61C10" w:rsidP="00100984">
            <w:pPr>
              <w:jc w:val="center"/>
              <w:rPr>
                <w:sz w:val="18"/>
                <w:szCs w:val="18"/>
              </w:rPr>
            </w:pPr>
            <w:r>
              <w:rPr>
                <w:sz w:val="18"/>
                <w:szCs w:val="18"/>
              </w:rPr>
              <w:t>28.12.2021</w:t>
            </w:r>
          </w:p>
        </w:tc>
        <w:tc>
          <w:tcPr>
            <w:tcW w:w="1134" w:type="dxa"/>
            <w:shd w:val="clear" w:color="auto" w:fill="auto"/>
          </w:tcPr>
          <w:p w:rsidR="00D61C10" w:rsidRDefault="00D61C10" w:rsidP="00100984">
            <w:pPr>
              <w:jc w:val="center"/>
              <w:rPr>
                <w:sz w:val="18"/>
                <w:szCs w:val="18"/>
              </w:rPr>
            </w:pPr>
            <w:r>
              <w:rPr>
                <w:sz w:val="18"/>
                <w:szCs w:val="18"/>
              </w:rPr>
              <w:t>14.30</w:t>
            </w:r>
          </w:p>
        </w:tc>
      </w:tr>
    </w:tbl>
    <w:p w:rsidR="00692BF9" w:rsidRDefault="00692BF9" w:rsidP="00692BF9">
      <w:pPr>
        <w:jc w:val="both"/>
        <w:rPr>
          <w:sz w:val="20"/>
          <w:szCs w:val="20"/>
        </w:rPr>
      </w:pPr>
    </w:p>
    <w:p w:rsidR="007E3B6A" w:rsidRPr="00901B80" w:rsidRDefault="00D61C10" w:rsidP="007E3B6A">
      <w:pPr>
        <w:jc w:val="both"/>
        <w:rPr>
          <w:sz w:val="20"/>
          <w:szCs w:val="20"/>
        </w:rPr>
      </w:pPr>
      <w:r w:rsidRPr="00901B80">
        <w:rPr>
          <w:sz w:val="20"/>
          <w:szCs w:val="20"/>
        </w:rPr>
        <w:tab/>
      </w:r>
      <w:r w:rsidR="00901B80" w:rsidRPr="00901B80">
        <w:rPr>
          <w:sz w:val="20"/>
          <w:szCs w:val="20"/>
        </w:rPr>
        <w:t>Yukarıda nitelikleri ve bulunduğu yerleri belirtilen taşınır malların</w:t>
      </w:r>
      <w:r w:rsidR="00901B80">
        <w:rPr>
          <w:sz w:val="20"/>
          <w:szCs w:val="20"/>
        </w:rPr>
        <w:t>,</w:t>
      </w:r>
      <w:r w:rsidR="00901B80" w:rsidRPr="00901B80">
        <w:rPr>
          <w:sz w:val="20"/>
          <w:szCs w:val="20"/>
        </w:rPr>
        <w:t xml:space="preserve"> </w:t>
      </w:r>
      <w:r w:rsidR="007E3B6A" w:rsidRPr="00901B80">
        <w:rPr>
          <w:sz w:val="20"/>
          <w:szCs w:val="20"/>
        </w:rPr>
        <w:t xml:space="preserve">2886 sayılı Kanunun </w:t>
      </w:r>
      <w:r w:rsidR="007E3B6A" w:rsidRPr="00901B80">
        <w:rPr>
          <w:sz w:val="20"/>
          <w:szCs w:val="20"/>
        </w:rPr>
        <w:t>51</w:t>
      </w:r>
      <w:r w:rsidR="007E3B6A" w:rsidRPr="00901B80">
        <w:rPr>
          <w:sz w:val="20"/>
          <w:szCs w:val="20"/>
        </w:rPr>
        <w:t xml:space="preserve">. Maddesi uyarınca </w:t>
      </w:r>
      <w:r w:rsidR="007E3B6A" w:rsidRPr="00901B80">
        <w:rPr>
          <w:sz w:val="20"/>
          <w:szCs w:val="20"/>
        </w:rPr>
        <w:t>Pazarlık U</w:t>
      </w:r>
      <w:r w:rsidR="007E3B6A" w:rsidRPr="00901B80">
        <w:rPr>
          <w:sz w:val="20"/>
          <w:szCs w:val="20"/>
        </w:rPr>
        <w:t>sulü ile satış ihale</w:t>
      </w:r>
      <w:r w:rsidR="00901B80">
        <w:rPr>
          <w:sz w:val="20"/>
          <w:szCs w:val="20"/>
        </w:rPr>
        <w:t>leri</w:t>
      </w:r>
      <w:r w:rsidR="007E3B6A" w:rsidRPr="00901B80">
        <w:rPr>
          <w:sz w:val="20"/>
          <w:szCs w:val="20"/>
        </w:rPr>
        <w:t xml:space="preserve"> yapılacaktır. </w:t>
      </w:r>
    </w:p>
    <w:p w:rsidR="007E3B6A" w:rsidRPr="00D851AB" w:rsidRDefault="007E3B6A" w:rsidP="007E3B6A">
      <w:pPr>
        <w:jc w:val="both"/>
        <w:rPr>
          <w:b/>
          <w:sz w:val="20"/>
          <w:szCs w:val="20"/>
        </w:rPr>
      </w:pPr>
      <w:r w:rsidRPr="00D851AB">
        <w:rPr>
          <w:sz w:val="20"/>
          <w:szCs w:val="20"/>
        </w:rPr>
        <w:t xml:space="preserve">       </w:t>
      </w:r>
      <w:r w:rsidRPr="00D851AB">
        <w:rPr>
          <w:b/>
          <w:sz w:val="20"/>
          <w:szCs w:val="20"/>
        </w:rPr>
        <w:t>1.</w:t>
      </w:r>
      <w:r w:rsidRPr="00D851AB">
        <w:rPr>
          <w:sz w:val="20"/>
          <w:szCs w:val="20"/>
        </w:rPr>
        <w:t xml:space="preserve">  İhale yuk</w:t>
      </w:r>
      <w:r>
        <w:rPr>
          <w:sz w:val="20"/>
          <w:szCs w:val="20"/>
        </w:rPr>
        <w:t>arıda belirtilen tarih ve saatlerde</w:t>
      </w:r>
      <w:r w:rsidRPr="00D851AB">
        <w:rPr>
          <w:sz w:val="20"/>
          <w:szCs w:val="20"/>
        </w:rPr>
        <w:t xml:space="preserve"> </w:t>
      </w:r>
      <w:r>
        <w:rPr>
          <w:sz w:val="20"/>
          <w:szCs w:val="20"/>
        </w:rPr>
        <w:t>Kavaklıdere Milli Emlak Şefliği (Denetim Elemanları Odası)’</w:t>
      </w:r>
      <w:proofErr w:type="spellStart"/>
      <w:r>
        <w:rPr>
          <w:sz w:val="20"/>
          <w:szCs w:val="20"/>
        </w:rPr>
        <w:t>nde</w:t>
      </w:r>
      <w:proofErr w:type="spellEnd"/>
      <w:r w:rsidRPr="00D851AB">
        <w:rPr>
          <w:sz w:val="20"/>
          <w:szCs w:val="20"/>
        </w:rPr>
        <w:t xml:space="preserve"> İhale Komisyonunca yapılacaktır.</w:t>
      </w:r>
    </w:p>
    <w:p w:rsidR="007E3B6A" w:rsidRDefault="007E3B6A" w:rsidP="007E3B6A">
      <w:pPr>
        <w:ind w:left="360"/>
        <w:jc w:val="both"/>
        <w:rPr>
          <w:sz w:val="20"/>
          <w:szCs w:val="20"/>
        </w:rPr>
      </w:pPr>
      <w:r w:rsidRPr="00D851AB">
        <w:rPr>
          <w:b/>
          <w:sz w:val="20"/>
          <w:szCs w:val="20"/>
        </w:rPr>
        <w:t>2</w:t>
      </w:r>
      <w:r>
        <w:t xml:space="preserve">. </w:t>
      </w:r>
      <w:r w:rsidRPr="00BF28F2">
        <w:rPr>
          <w:sz w:val="20"/>
          <w:szCs w:val="20"/>
        </w:rPr>
        <w:t xml:space="preserve">İhalelere iştirak etmek isteyenler ihale saatine kadar ihale Komisyonuna; </w:t>
      </w:r>
    </w:p>
    <w:p w:rsidR="007E3B6A" w:rsidRDefault="007E3B6A" w:rsidP="007E3B6A">
      <w:pPr>
        <w:ind w:left="360"/>
        <w:jc w:val="both"/>
        <w:rPr>
          <w:sz w:val="20"/>
          <w:szCs w:val="20"/>
        </w:rPr>
      </w:pPr>
      <w:r>
        <w:rPr>
          <w:b/>
          <w:sz w:val="20"/>
          <w:szCs w:val="20"/>
        </w:rPr>
        <w:t xml:space="preserve">  </w:t>
      </w:r>
      <w:r w:rsidRPr="00C6323E">
        <w:rPr>
          <w:b/>
          <w:sz w:val="20"/>
          <w:szCs w:val="20"/>
        </w:rPr>
        <w:t>a-)</w:t>
      </w:r>
      <w:r w:rsidRPr="00BF28F2">
        <w:rPr>
          <w:sz w:val="20"/>
          <w:szCs w:val="20"/>
        </w:rPr>
        <w:t xml:space="preserve"> Yasal yerleşim yerini gösterir belgeyi, Tebligat için Türkiye’deki adreslerini gösterir belgeyi, </w:t>
      </w:r>
    </w:p>
    <w:p w:rsidR="007E3B6A" w:rsidRDefault="007E3B6A" w:rsidP="007E3B6A">
      <w:pPr>
        <w:ind w:left="360"/>
        <w:jc w:val="both"/>
        <w:rPr>
          <w:sz w:val="20"/>
          <w:szCs w:val="20"/>
        </w:rPr>
      </w:pPr>
      <w:r>
        <w:rPr>
          <w:b/>
          <w:sz w:val="20"/>
          <w:szCs w:val="20"/>
        </w:rPr>
        <w:t xml:space="preserve">  </w:t>
      </w:r>
      <w:r w:rsidRPr="00C6323E">
        <w:rPr>
          <w:b/>
          <w:sz w:val="20"/>
          <w:szCs w:val="20"/>
        </w:rPr>
        <w:t>b-)</w:t>
      </w:r>
      <w:r w:rsidRPr="00BF28F2">
        <w:rPr>
          <w:sz w:val="20"/>
          <w:szCs w:val="20"/>
        </w:rPr>
        <w:t xml:space="preserve"> Gerçek Kişilerin T.C Kimlik numarasını içeren nüfus cüzdanı veya onaylı nüfus kayıt örneklerin (asılları ihaleye başlamadan önce ibraz edilecektir.) Tüzel kişilerin vergi kimlik numaralarını bildirmeleri gerekmektedir.</w:t>
      </w:r>
    </w:p>
    <w:p w:rsidR="007E3B6A" w:rsidRDefault="007E3B6A" w:rsidP="007E3B6A">
      <w:pPr>
        <w:ind w:left="360"/>
        <w:jc w:val="both"/>
        <w:rPr>
          <w:sz w:val="20"/>
          <w:szCs w:val="20"/>
        </w:rPr>
      </w:pPr>
      <w:r w:rsidRPr="00BF28F2">
        <w:rPr>
          <w:sz w:val="20"/>
          <w:szCs w:val="20"/>
        </w:rPr>
        <w:t xml:space="preserve"> </w:t>
      </w:r>
      <w:r>
        <w:rPr>
          <w:sz w:val="20"/>
          <w:szCs w:val="20"/>
        </w:rPr>
        <w:t xml:space="preserve">  </w:t>
      </w:r>
      <w:r w:rsidRPr="00C6323E">
        <w:rPr>
          <w:b/>
          <w:sz w:val="20"/>
          <w:szCs w:val="20"/>
        </w:rPr>
        <w:t>c-)</w:t>
      </w:r>
      <w:r>
        <w:rPr>
          <w:sz w:val="20"/>
          <w:szCs w:val="20"/>
        </w:rPr>
        <w:t xml:space="preserve"> </w:t>
      </w:r>
      <w:r w:rsidRPr="00BF28F2">
        <w:rPr>
          <w:sz w:val="20"/>
          <w:szCs w:val="20"/>
        </w:rPr>
        <w:t>Geçici Teminata ait belge veya banka Geçici Teminat Mektubu</w:t>
      </w:r>
      <w:r>
        <w:rPr>
          <w:sz w:val="20"/>
          <w:szCs w:val="20"/>
        </w:rPr>
        <w:t xml:space="preserve"> </w:t>
      </w:r>
      <w:r w:rsidRPr="00BF28F2">
        <w:rPr>
          <w:sz w:val="20"/>
          <w:szCs w:val="20"/>
        </w:rPr>
        <w:t>(geçici teminat bedeli, gerekli aç</w:t>
      </w:r>
      <w:r>
        <w:rPr>
          <w:sz w:val="20"/>
          <w:szCs w:val="20"/>
        </w:rPr>
        <w:t>ıklama yazılmak suretiyle T.C Zi</w:t>
      </w:r>
      <w:r w:rsidRPr="00BF28F2">
        <w:rPr>
          <w:sz w:val="20"/>
          <w:szCs w:val="20"/>
        </w:rPr>
        <w:t xml:space="preserve">raat Bankası </w:t>
      </w:r>
      <w:r>
        <w:rPr>
          <w:sz w:val="20"/>
          <w:szCs w:val="20"/>
        </w:rPr>
        <w:t>Kavaklıdere</w:t>
      </w:r>
      <w:r w:rsidRPr="00BF28F2">
        <w:rPr>
          <w:sz w:val="20"/>
          <w:szCs w:val="20"/>
        </w:rPr>
        <w:t xml:space="preserve"> Şubesinde bulunan </w:t>
      </w:r>
      <w:r>
        <w:rPr>
          <w:sz w:val="20"/>
          <w:szCs w:val="20"/>
        </w:rPr>
        <w:t xml:space="preserve">Kavaklıdere </w:t>
      </w:r>
      <w:proofErr w:type="spellStart"/>
      <w:r>
        <w:rPr>
          <w:sz w:val="20"/>
          <w:szCs w:val="20"/>
        </w:rPr>
        <w:t>Malmüdürlüğüne</w:t>
      </w:r>
      <w:proofErr w:type="spellEnd"/>
      <w:r>
        <w:rPr>
          <w:sz w:val="20"/>
          <w:szCs w:val="20"/>
        </w:rPr>
        <w:t xml:space="preserve"> ait TR77</w:t>
      </w:r>
      <w:r w:rsidRPr="00BF28F2">
        <w:rPr>
          <w:sz w:val="20"/>
          <w:szCs w:val="20"/>
        </w:rPr>
        <w:t xml:space="preserve"> 0001 00</w:t>
      </w:r>
      <w:r>
        <w:rPr>
          <w:sz w:val="20"/>
          <w:szCs w:val="20"/>
        </w:rPr>
        <w:t>13</w:t>
      </w:r>
      <w:r w:rsidRPr="00BF28F2">
        <w:rPr>
          <w:sz w:val="20"/>
          <w:szCs w:val="20"/>
        </w:rPr>
        <w:t xml:space="preserve"> </w:t>
      </w:r>
      <w:r>
        <w:rPr>
          <w:sz w:val="20"/>
          <w:szCs w:val="20"/>
        </w:rPr>
        <w:t>19</w:t>
      </w:r>
      <w:r w:rsidRPr="00BF28F2">
        <w:rPr>
          <w:sz w:val="20"/>
          <w:szCs w:val="20"/>
        </w:rPr>
        <w:t>00 0010 0057 0</w:t>
      </w:r>
      <w:r>
        <w:rPr>
          <w:sz w:val="20"/>
          <w:szCs w:val="20"/>
        </w:rPr>
        <w:t>7</w:t>
      </w:r>
      <w:r w:rsidRPr="00BF28F2">
        <w:rPr>
          <w:sz w:val="20"/>
          <w:szCs w:val="20"/>
        </w:rPr>
        <w:t xml:space="preserve"> </w:t>
      </w:r>
      <w:proofErr w:type="spellStart"/>
      <w:r w:rsidRPr="00BF28F2">
        <w:rPr>
          <w:sz w:val="20"/>
          <w:szCs w:val="20"/>
        </w:rPr>
        <w:t>İ</w:t>
      </w:r>
      <w:r>
        <w:rPr>
          <w:sz w:val="20"/>
          <w:szCs w:val="20"/>
        </w:rPr>
        <w:t>ban</w:t>
      </w:r>
      <w:proofErr w:type="spellEnd"/>
      <w:r>
        <w:rPr>
          <w:sz w:val="20"/>
          <w:szCs w:val="20"/>
        </w:rPr>
        <w:t xml:space="preserve"> </w:t>
      </w:r>
      <w:proofErr w:type="spellStart"/>
      <w:r>
        <w:rPr>
          <w:sz w:val="20"/>
          <w:szCs w:val="20"/>
        </w:rPr>
        <w:t>nolu</w:t>
      </w:r>
      <w:proofErr w:type="spellEnd"/>
      <w:r>
        <w:rPr>
          <w:sz w:val="20"/>
          <w:szCs w:val="20"/>
        </w:rPr>
        <w:t xml:space="preserve"> hesaba yatırılacaktır.</w:t>
      </w:r>
      <w:r w:rsidRPr="00BF28F2">
        <w:rPr>
          <w:sz w:val="20"/>
          <w:szCs w:val="20"/>
        </w:rPr>
        <w:t xml:space="preserve"> Banka geçici teminat mektubu doğrudan komisyona sunulacak olup, süresiz ve limit içi özelikte olacaktır. </w:t>
      </w:r>
    </w:p>
    <w:p w:rsidR="007E3B6A" w:rsidRDefault="007E3B6A" w:rsidP="007E3B6A">
      <w:pPr>
        <w:ind w:left="360"/>
        <w:jc w:val="both"/>
        <w:rPr>
          <w:sz w:val="20"/>
          <w:szCs w:val="20"/>
        </w:rPr>
      </w:pPr>
      <w:r>
        <w:rPr>
          <w:b/>
          <w:sz w:val="20"/>
          <w:szCs w:val="20"/>
        </w:rPr>
        <w:t xml:space="preserve">  </w:t>
      </w:r>
      <w:r w:rsidRPr="00C6323E">
        <w:rPr>
          <w:b/>
          <w:sz w:val="20"/>
          <w:szCs w:val="20"/>
        </w:rPr>
        <w:t>d-)</w:t>
      </w:r>
      <w:r w:rsidRPr="00BF28F2">
        <w:rPr>
          <w:sz w:val="20"/>
          <w:szCs w:val="20"/>
        </w:rPr>
        <w:t xml:space="preserve"> Özel hukuk tüzel kişilerin yukarıda belirtilen şartlardan ayrı olarak, idare merkezlerinin bulunduğu yer mahkemesinden veya siciline kayıtlı bulunduğu Ticaret veya sanayi Odasından yahut benzeri mesleki kuruluşlardan 2021 yılı içinde alınmış sicil kayıt belgesi ile tüzel kişilik adına ihaleye katılacak veya teklifte bulunacak kişilerin </w:t>
      </w:r>
      <w:r w:rsidRPr="00BF28F2">
        <w:rPr>
          <w:sz w:val="20"/>
          <w:szCs w:val="20"/>
        </w:rPr>
        <w:lastRenderedPageBreak/>
        <w:t xml:space="preserve">tüzel kişiliğe temsile tam yetkili olduklarını gösterir noterlikçe tasdik edilmiş imza sirkülerini veya </w:t>
      </w:r>
      <w:proofErr w:type="gramStart"/>
      <w:r w:rsidRPr="00BF28F2">
        <w:rPr>
          <w:sz w:val="20"/>
          <w:szCs w:val="20"/>
        </w:rPr>
        <w:t>vekaletnamelerini</w:t>
      </w:r>
      <w:proofErr w:type="gramEnd"/>
      <w:r w:rsidRPr="00BF28F2">
        <w:rPr>
          <w:sz w:val="20"/>
          <w:szCs w:val="20"/>
        </w:rPr>
        <w:t xml:space="preserve"> vermeleri, kamu tüzel kişilerin geçici teminata ilişkin belge ile tüzel kişilik adına ihaleye katılacak veya teklifte bulunacak kişilerin tüzel kişiliği temsile yetkili olduğunu belirtir belgeyi ve tatbik imza örneklerini ihale saatinde komisyona vermek zorundadır. </w:t>
      </w:r>
    </w:p>
    <w:p w:rsidR="007E3B6A" w:rsidRPr="00BF28F2" w:rsidRDefault="007E3B6A" w:rsidP="007E3B6A">
      <w:pPr>
        <w:ind w:left="360"/>
        <w:jc w:val="both"/>
        <w:rPr>
          <w:b/>
          <w:sz w:val="20"/>
          <w:szCs w:val="20"/>
        </w:rPr>
      </w:pPr>
      <w:r>
        <w:rPr>
          <w:b/>
          <w:sz w:val="20"/>
          <w:szCs w:val="20"/>
        </w:rPr>
        <w:t xml:space="preserve">  </w:t>
      </w:r>
      <w:r w:rsidRPr="00C6323E">
        <w:rPr>
          <w:b/>
          <w:sz w:val="20"/>
          <w:szCs w:val="20"/>
        </w:rPr>
        <w:t>e-)</w:t>
      </w:r>
      <w:r w:rsidRPr="00BF28F2">
        <w:rPr>
          <w:sz w:val="20"/>
          <w:szCs w:val="20"/>
        </w:rPr>
        <w:t xml:space="preserve"> Gerçek kişiler adına </w:t>
      </w:r>
      <w:proofErr w:type="gramStart"/>
      <w:r w:rsidRPr="00BF28F2">
        <w:rPr>
          <w:sz w:val="20"/>
          <w:szCs w:val="20"/>
        </w:rPr>
        <w:t>vekaleten</w:t>
      </w:r>
      <w:proofErr w:type="gramEnd"/>
      <w:r w:rsidRPr="00BF28F2">
        <w:rPr>
          <w:sz w:val="20"/>
          <w:szCs w:val="20"/>
        </w:rPr>
        <w:t xml:space="preserve"> katılacakların noter tasdikli vekaletnameyi. İhale saatinde komisyona vermek zorundadır.</w:t>
      </w:r>
    </w:p>
    <w:p w:rsidR="007E3B6A" w:rsidRPr="00D851AB" w:rsidRDefault="007E3B6A" w:rsidP="007E3B6A">
      <w:pPr>
        <w:ind w:left="360"/>
        <w:jc w:val="both"/>
        <w:rPr>
          <w:sz w:val="20"/>
          <w:szCs w:val="20"/>
        </w:rPr>
      </w:pPr>
      <w:r w:rsidRPr="00D851AB">
        <w:rPr>
          <w:b/>
          <w:sz w:val="20"/>
          <w:szCs w:val="20"/>
        </w:rPr>
        <w:t xml:space="preserve">3. </w:t>
      </w:r>
      <w:r w:rsidRPr="00D851AB">
        <w:rPr>
          <w:sz w:val="20"/>
          <w:szCs w:val="20"/>
        </w:rPr>
        <w:t>Posta ile yapılacak müracaatlarda teklifin 2886 sayılı Kanunun 37. Maddesine uygun hazırlanması ve teklifin ihale saatinden önce İhale Komisyonuna ulaşması şarttır. Postada meydana gelebilecek gecikmelerden İhale Komisyonu sorumlu değildir.</w:t>
      </w:r>
      <w:r w:rsidRPr="00D851AB">
        <w:rPr>
          <w:b/>
          <w:sz w:val="20"/>
          <w:szCs w:val="20"/>
        </w:rPr>
        <w:t xml:space="preserve"> </w:t>
      </w:r>
      <w:proofErr w:type="spellStart"/>
      <w:r w:rsidRPr="00D851AB">
        <w:rPr>
          <w:sz w:val="20"/>
          <w:szCs w:val="20"/>
        </w:rPr>
        <w:t>Telefaksla</w:t>
      </w:r>
      <w:proofErr w:type="spellEnd"/>
      <w:r w:rsidRPr="00D851AB">
        <w:rPr>
          <w:sz w:val="20"/>
          <w:szCs w:val="20"/>
        </w:rPr>
        <w:t xml:space="preserve"> ve elektronik posta ile yapılan müracaatlar kabul edilmeyecektir.</w:t>
      </w:r>
    </w:p>
    <w:p w:rsidR="007E3B6A" w:rsidRDefault="007E3B6A" w:rsidP="007E3B6A">
      <w:pPr>
        <w:jc w:val="both"/>
        <w:rPr>
          <w:sz w:val="20"/>
          <w:szCs w:val="20"/>
        </w:rPr>
      </w:pPr>
      <w:r w:rsidRPr="00D851AB">
        <w:rPr>
          <w:b/>
          <w:sz w:val="20"/>
          <w:szCs w:val="20"/>
        </w:rPr>
        <w:t xml:space="preserve">      </w:t>
      </w:r>
      <w:r>
        <w:rPr>
          <w:b/>
          <w:sz w:val="20"/>
          <w:szCs w:val="20"/>
        </w:rPr>
        <w:t xml:space="preserve"> 4</w:t>
      </w:r>
      <w:r w:rsidRPr="00D851AB">
        <w:rPr>
          <w:b/>
          <w:sz w:val="20"/>
          <w:szCs w:val="20"/>
        </w:rPr>
        <w:t xml:space="preserve">. </w:t>
      </w:r>
      <w:r w:rsidRPr="00D851AB">
        <w:rPr>
          <w:sz w:val="20"/>
          <w:szCs w:val="20"/>
        </w:rPr>
        <w:t xml:space="preserve">İhalelere ait şartnameler mesai saatleri içerisinde </w:t>
      </w:r>
      <w:r>
        <w:rPr>
          <w:sz w:val="20"/>
          <w:szCs w:val="20"/>
        </w:rPr>
        <w:t>Kavaklıdere Milli Emlak Şefliğinde</w:t>
      </w:r>
      <w:r w:rsidRPr="00D851AB">
        <w:rPr>
          <w:sz w:val="20"/>
          <w:szCs w:val="20"/>
        </w:rPr>
        <w:t xml:space="preserve"> ücretsiz olarak görülebilir. </w:t>
      </w:r>
    </w:p>
    <w:p w:rsidR="007E3B6A" w:rsidRDefault="007E3B6A" w:rsidP="007E3B6A">
      <w:pPr>
        <w:jc w:val="both"/>
      </w:pPr>
      <w:r>
        <w:rPr>
          <w:sz w:val="20"/>
          <w:szCs w:val="20"/>
        </w:rPr>
        <w:t xml:space="preserve">       </w:t>
      </w:r>
      <w:r w:rsidR="000B232E">
        <w:rPr>
          <w:b/>
          <w:sz w:val="20"/>
          <w:szCs w:val="20"/>
        </w:rPr>
        <w:t>5</w:t>
      </w:r>
      <w:r>
        <w:rPr>
          <w:sz w:val="20"/>
          <w:szCs w:val="20"/>
        </w:rPr>
        <w:t xml:space="preserve">. </w:t>
      </w:r>
      <w:r w:rsidR="002E22A5" w:rsidRPr="00332CA7">
        <w:rPr>
          <w:sz w:val="20"/>
          <w:szCs w:val="20"/>
        </w:rPr>
        <w:t xml:space="preserve">Taşınır Malların satış bedeli üzerinden </w:t>
      </w:r>
      <w:r w:rsidR="00332CA7" w:rsidRPr="00332CA7">
        <w:rPr>
          <w:sz w:val="20"/>
          <w:szCs w:val="20"/>
        </w:rPr>
        <w:t>hesaplanacak K.D.V</w:t>
      </w:r>
      <w:proofErr w:type="gramStart"/>
      <w:r w:rsidR="00332CA7" w:rsidRPr="00332CA7">
        <w:rPr>
          <w:sz w:val="20"/>
          <w:szCs w:val="20"/>
        </w:rPr>
        <w:t>.,</w:t>
      </w:r>
      <w:proofErr w:type="gramEnd"/>
      <w:r w:rsidR="00332CA7" w:rsidRPr="00332CA7">
        <w:rPr>
          <w:sz w:val="20"/>
          <w:szCs w:val="20"/>
        </w:rPr>
        <w:t xml:space="preserve"> Damga V., Karar Pulu Bedeli ile her türlü diğer vergi, resim, harçlar vb. giderler </w:t>
      </w:r>
      <w:r w:rsidR="00100984">
        <w:rPr>
          <w:sz w:val="20"/>
          <w:szCs w:val="20"/>
        </w:rPr>
        <w:t>alıcıya</w:t>
      </w:r>
      <w:r w:rsidR="00332CA7" w:rsidRPr="00332CA7">
        <w:rPr>
          <w:sz w:val="20"/>
          <w:szCs w:val="20"/>
        </w:rPr>
        <w:t xml:space="preserve"> aittir</w:t>
      </w:r>
      <w:r w:rsidR="00332CA7">
        <w:t>.</w:t>
      </w:r>
    </w:p>
    <w:p w:rsidR="00332CA7" w:rsidRDefault="00332CA7" w:rsidP="007E3B6A">
      <w:pPr>
        <w:jc w:val="both"/>
        <w:rPr>
          <w:sz w:val="20"/>
          <w:szCs w:val="20"/>
        </w:rPr>
      </w:pPr>
      <w:r>
        <w:t xml:space="preserve">      </w:t>
      </w:r>
      <w:r w:rsidR="000B232E" w:rsidRPr="000B232E">
        <w:rPr>
          <w:b/>
          <w:sz w:val="20"/>
          <w:szCs w:val="20"/>
        </w:rPr>
        <w:t>6</w:t>
      </w:r>
      <w:r w:rsidRPr="000B232E">
        <w:rPr>
          <w:b/>
          <w:sz w:val="20"/>
          <w:szCs w:val="20"/>
        </w:rPr>
        <w:t>.</w:t>
      </w:r>
      <w:r>
        <w:t xml:space="preserve"> </w:t>
      </w:r>
      <w:r w:rsidR="00100984">
        <w:rPr>
          <w:sz w:val="20"/>
          <w:szCs w:val="20"/>
        </w:rPr>
        <w:t>Tüfekler için;</w:t>
      </w:r>
      <w:r w:rsidRPr="00332CA7">
        <w:rPr>
          <w:sz w:val="20"/>
          <w:szCs w:val="20"/>
        </w:rPr>
        <w:t xml:space="preserve"> Yivsiz Silah Ruhsatnamelerinin aslı ibraz edilmek</w:t>
      </w:r>
      <w:r w:rsidR="00100984">
        <w:rPr>
          <w:sz w:val="20"/>
          <w:szCs w:val="20"/>
        </w:rPr>
        <w:t xml:space="preserve"> sureti ile fotokopisi, ya da </w:t>
      </w:r>
      <w:r w:rsidRPr="00332CA7">
        <w:rPr>
          <w:sz w:val="20"/>
          <w:szCs w:val="20"/>
        </w:rPr>
        <w:t>İlçe Emni</w:t>
      </w:r>
      <w:r w:rsidR="00100984">
        <w:rPr>
          <w:sz w:val="20"/>
          <w:szCs w:val="20"/>
        </w:rPr>
        <w:t xml:space="preserve">yet Müdürlüğü / </w:t>
      </w:r>
      <w:r w:rsidRPr="00332CA7">
        <w:rPr>
          <w:sz w:val="20"/>
          <w:szCs w:val="20"/>
        </w:rPr>
        <w:t>İlçe Jandarma Komutanlığından alacağı Yivsiz Av Tüfeği Satın Alma Belgesinin aslının ibraz edilmesi kaydıyla fotokopisi veya Geçerli Av Tüfeği Satıcılık (Bayilik) Belgesinin aslının ibraz edilmesi kaydıyla fotokopisinden birini vermek zorundadır.</w:t>
      </w:r>
    </w:p>
    <w:p w:rsidR="00100984" w:rsidRDefault="00100984" w:rsidP="007E3B6A">
      <w:pPr>
        <w:jc w:val="both"/>
        <w:rPr>
          <w:sz w:val="20"/>
          <w:szCs w:val="20"/>
        </w:rPr>
      </w:pPr>
      <w:r>
        <w:rPr>
          <w:sz w:val="20"/>
          <w:szCs w:val="20"/>
        </w:rPr>
        <w:t xml:space="preserve">       </w:t>
      </w:r>
      <w:r>
        <w:rPr>
          <w:b/>
          <w:sz w:val="20"/>
          <w:szCs w:val="20"/>
        </w:rPr>
        <w:t>7</w:t>
      </w:r>
      <w:r w:rsidRPr="000B232E">
        <w:rPr>
          <w:b/>
          <w:sz w:val="20"/>
          <w:szCs w:val="20"/>
        </w:rPr>
        <w:t>.</w:t>
      </w:r>
      <w:r>
        <w:rPr>
          <w:sz w:val="20"/>
          <w:szCs w:val="20"/>
        </w:rPr>
        <w:t>Yukarda nitelikleri belirtilen ağaçlar dikili vaziyette olup</w:t>
      </w:r>
      <w:r w:rsidR="007208B7">
        <w:rPr>
          <w:sz w:val="20"/>
          <w:szCs w:val="20"/>
        </w:rPr>
        <w:t>;</w:t>
      </w:r>
      <w:bookmarkStart w:id="0" w:name="_GoBack"/>
      <w:bookmarkEnd w:id="0"/>
      <w:r>
        <w:rPr>
          <w:sz w:val="20"/>
          <w:szCs w:val="20"/>
        </w:rPr>
        <w:t xml:space="preserve"> kesim, nakliye iş, işlemleri ve giderleri alıcıya aittir.</w:t>
      </w:r>
    </w:p>
    <w:p w:rsidR="00636D6A" w:rsidRDefault="00636D6A" w:rsidP="007E3B6A">
      <w:pPr>
        <w:jc w:val="both"/>
        <w:rPr>
          <w:sz w:val="20"/>
          <w:szCs w:val="20"/>
        </w:rPr>
      </w:pPr>
      <w:r>
        <w:rPr>
          <w:sz w:val="20"/>
          <w:szCs w:val="20"/>
        </w:rPr>
        <w:t xml:space="preserve">       </w:t>
      </w:r>
      <w:r w:rsidRPr="00636D6A">
        <w:rPr>
          <w:b/>
          <w:sz w:val="20"/>
          <w:szCs w:val="20"/>
        </w:rPr>
        <w:t>8</w:t>
      </w:r>
      <w:r>
        <w:rPr>
          <w:sz w:val="20"/>
          <w:szCs w:val="20"/>
        </w:rPr>
        <w:t>.Tüfekler ihale tarihine kadar mesai saatleri arasında (06.12.2021-27.12.2021 tarihleri 8.30-17.30) saatleri arasında Milli Emlak Şefliğinde görülebilir</w:t>
      </w:r>
    </w:p>
    <w:p w:rsidR="007E3B6A" w:rsidRDefault="004F52AE" w:rsidP="007E3B6A">
      <w:pPr>
        <w:jc w:val="both"/>
        <w:rPr>
          <w:sz w:val="20"/>
          <w:szCs w:val="20"/>
        </w:rPr>
      </w:pPr>
      <w:r>
        <w:rPr>
          <w:sz w:val="20"/>
          <w:szCs w:val="20"/>
        </w:rPr>
        <w:t xml:space="preserve">       </w:t>
      </w:r>
      <w:r w:rsidR="00636D6A">
        <w:rPr>
          <w:b/>
          <w:sz w:val="20"/>
          <w:szCs w:val="20"/>
        </w:rPr>
        <w:t>9</w:t>
      </w:r>
      <w:r w:rsidRPr="000B232E">
        <w:rPr>
          <w:b/>
          <w:sz w:val="20"/>
          <w:szCs w:val="20"/>
        </w:rPr>
        <w:t>.</w:t>
      </w:r>
      <w:r>
        <w:rPr>
          <w:sz w:val="20"/>
          <w:szCs w:val="20"/>
        </w:rPr>
        <w:t xml:space="preserve"> İhaleye katılanlar satışa çıkarılan taşınır malı hali hazır durumu ile kabul etmiş ve ona göre fiyat teklif etmiş sayılacakları için taşınır malın evvelce mevcut kusurlarından dolayı idaremizce hiçbir sorumluluk kabul edilemez.</w:t>
      </w:r>
    </w:p>
    <w:p w:rsidR="007E3B6A" w:rsidRPr="00C6323E" w:rsidRDefault="007E3B6A" w:rsidP="007E3B6A">
      <w:pPr>
        <w:jc w:val="both"/>
        <w:rPr>
          <w:b/>
          <w:sz w:val="20"/>
          <w:szCs w:val="20"/>
        </w:rPr>
      </w:pPr>
      <w:r w:rsidRPr="00C6323E">
        <w:rPr>
          <w:b/>
          <w:sz w:val="20"/>
          <w:szCs w:val="20"/>
        </w:rPr>
        <w:t xml:space="preserve">      </w:t>
      </w:r>
      <w:r w:rsidR="004F52AE">
        <w:rPr>
          <w:b/>
          <w:sz w:val="20"/>
          <w:szCs w:val="20"/>
        </w:rPr>
        <w:t xml:space="preserve"> </w:t>
      </w:r>
      <w:r w:rsidR="00636D6A">
        <w:rPr>
          <w:b/>
          <w:sz w:val="20"/>
          <w:szCs w:val="20"/>
        </w:rPr>
        <w:t>10</w:t>
      </w:r>
      <w:r w:rsidRPr="00C6323E">
        <w:rPr>
          <w:b/>
          <w:sz w:val="20"/>
          <w:szCs w:val="20"/>
        </w:rPr>
        <w:t xml:space="preserve">. İhaleye Katılacak olanların Hayat eve sığar (HES) Uygulamasında veya E. Devlet üzerinden </w:t>
      </w:r>
      <w:proofErr w:type="spellStart"/>
      <w:r w:rsidRPr="00C6323E">
        <w:rPr>
          <w:b/>
          <w:sz w:val="20"/>
          <w:szCs w:val="20"/>
        </w:rPr>
        <w:t>Hes</w:t>
      </w:r>
      <w:proofErr w:type="spellEnd"/>
      <w:r w:rsidRPr="00C6323E">
        <w:rPr>
          <w:b/>
          <w:sz w:val="20"/>
          <w:szCs w:val="20"/>
        </w:rPr>
        <w:t xml:space="preserve"> Kodları sorgusunda durumlarının riskli olmaması ve bu durumu ihale saatinde ispatlamaları gerekmektedir.</w:t>
      </w:r>
    </w:p>
    <w:p w:rsidR="007E3B6A" w:rsidRPr="001A730A" w:rsidRDefault="007E3B6A" w:rsidP="007E3B6A">
      <w:pPr>
        <w:jc w:val="both"/>
        <w:rPr>
          <w:b/>
          <w:sz w:val="20"/>
          <w:szCs w:val="20"/>
        </w:rPr>
      </w:pPr>
      <w:r w:rsidRPr="001A730A">
        <w:rPr>
          <w:b/>
          <w:sz w:val="20"/>
          <w:szCs w:val="20"/>
        </w:rPr>
        <w:t xml:space="preserve">       </w:t>
      </w:r>
      <w:r w:rsidR="004F52AE">
        <w:rPr>
          <w:b/>
          <w:sz w:val="20"/>
          <w:szCs w:val="20"/>
        </w:rPr>
        <w:t>1</w:t>
      </w:r>
      <w:r w:rsidR="00636D6A">
        <w:rPr>
          <w:b/>
          <w:sz w:val="20"/>
          <w:szCs w:val="20"/>
        </w:rPr>
        <w:t>1</w:t>
      </w:r>
      <w:r w:rsidRPr="001A730A">
        <w:rPr>
          <w:b/>
          <w:sz w:val="20"/>
          <w:szCs w:val="20"/>
        </w:rPr>
        <w:t>. Komisyon ihaleyi yapıp yapmamakta serbesttir</w:t>
      </w:r>
    </w:p>
    <w:p w:rsidR="007E3B6A" w:rsidRDefault="007E3B6A" w:rsidP="007E3B6A">
      <w:pPr>
        <w:jc w:val="both"/>
        <w:rPr>
          <w:b/>
          <w:sz w:val="20"/>
          <w:szCs w:val="20"/>
        </w:rPr>
      </w:pPr>
      <w:r w:rsidRPr="001A730A">
        <w:rPr>
          <w:b/>
          <w:sz w:val="20"/>
          <w:szCs w:val="20"/>
        </w:rPr>
        <w:t xml:space="preserve">       </w:t>
      </w:r>
      <w:r w:rsidR="004F52AE">
        <w:rPr>
          <w:b/>
          <w:sz w:val="20"/>
          <w:szCs w:val="20"/>
        </w:rPr>
        <w:t>1</w:t>
      </w:r>
      <w:r w:rsidR="00636D6A">
        <w:rPr>
          <w:b/>
          <w:sz w:val="20"/>
          <w:szCs w:val="20"/>
        </w:rPr>
        <w:t>2</w:t>
      </w:r>
      <w:r w:rsidRPr="001A730A">
        <w:rPr>
          <w:b/>
          <w:sz w:val="20"/>
          <w:szCs w:val="20"/>
        </w:rPr>
        <w:t xml:space="preserve">. Türkiye genelindeki ihale bilgileri  </w:t>
      </w:r>
      <w:hyperlink r:id="rId4" w:history="1">
        <w:r w:rsidRPr="001A730A">
          <w:rPr>
            <w:rStyle w:val="Kpr"/>
            <w:b/>
            <w:sz w:val="20"/>
            <w:szCs w:val="20"/>
          </w:rPr>
          <w:t>http://www.milliemlak.gov.tr</w:t>
        </w:r>
      </w:hyperlink>
      <w:r w:rsidRPr="001A730A">
        <w:rPr>
          <w:rStyle w:val="Kpr"/>
          <w:b/>
          <w:sz w:val="20"/>
          <w:szCs w:val="20"/>
        </w:rPr>
        <w:t xml:space="preserve">  adresinden ve Muğla genelindeki ihale bilgileri https.//mugla.csb.gov.tr</w:t>
      </w:r>
      <w:r w:rsidRPr="001A730A">
        <w:rPr>
          <w:b/>
          <w:sz w:val="20"/>
          <w:szCs w:val="20"/>
          <w:u w:val="single"/>
        </w:rPr>
        <w:t xml:space="preserve"> </w:t>
      </w:r>
      <w:r w:rsidRPr="001A730A">
        <w:rPr>
          <w:b/>
          <w:sz w:val="20"/>
          <w:szCs w:val="20"/>
        </w:rPr>
        <w:t>adresinden takip edilebilir.</w:t>
      </w:r>
    </w:p>
    <w:p w:rsidR="007E3B6A" w:rsidRDefault="007E3B6A" w:rsidP="007E3B6A">
      <w:pPr>
        <w:jc w:val="both"/>
        <w:rPr>
          <w:b/>
          <w:sz w:val="18"/>
          <w:szCs w:val="18"/>
        </w:rPr>
      </w:pPr>
      <w:r>
        <w:rPr>
          <w:b/>
          <w:sz w:val="20"/>
          <w:szCs w:val="20"/>
        </w:rPr>
        <w:t xml:space="preserve">      </w:t>
      </w:r>
      <w:r w:rsidRPr="001A730A">
        <w:rPr>
          <w:b/>
          <w:sz w:val="20"/>
          <w:szCs w:val="20"/>
        </w:rPr>
        <w:t xml:space="preserve"> İrtibat Tel: 0252 592 77 78</w:t>
      </w:r>
      <w:r w:rsidRPr="001A730A">
        <w:rPr>
          <w:b/>
          <w:sz w:val="18"/>
          <w:szCs w:val="18"/>
        </w:rPr>
        <w:t xml:space="preserve">     </w:t>
      </w:r>
    </w:p>
    <w:p w:rsidR="007E3B6A" w:rsidRDefault="007E3B6A" w:rsidP="007E3B6A">
      <w:pPr>
        <w:jc w:val="both"/>
        <w:rPr>
          <w:b/>
          <w:sz w:val="18"/>
          <w:szCs w:val="18"/>
        </w:rPr>
      </w:pPr>
    </w:p>
    <w:p w:rsidR="00100984" w:rsidRPr="001A730A" w:rsidRDefault="00100984" w:rsidP="007E3B6A">
      <w:pPr>
        <w:jc w:val="both"/>
        <w:rPr>
          <w:b/>
          <w:sz w:val="18"/>
          <w:szCs w:val="18"/>
        </w:rPr>
      </w:pPr>
    </w:p>
    <w:p w:rsidR="007E3B6A" w:rsidRPr="001A730A" w:rsidRDefault="007E3B6A" w:rsidP="007E3B6A">
      <w:pPr>
        <w:jc w:val="both"/>
        <w:rPr>
          <w:b/>
          <w:sz w:val="18"/>
          <w:szCs w:val="18"/>
        </w:rPr>
      </w:pPr>
      <w:r w:rsidRPr="001A730A">
        <w:rPr>
          <w:b/>
          <w:sz w:val="18"/>
          <w:szCs w:val="18"/>
        </w:rPr>
        <w:t xml:space="preserve">        İLAN OLUNUR. 0</w:t>
      </w:r>
      <w:r w:rsidR="00100984">
        <w:rPr>
          <w:b/>
          <w:sz w:val="18"/>
          <w:szCs w:val="18"/>
        </w:rPr>
        <w:t>6</w:t>
      </w:r>
      <w:r w:rsidRPr="001A730A">
        <w:rPr>
          <w:b/>
          <w:sz w:val="18"/>
          <w:szCs w:val="18"/>
        </w:rPr>
        <w:t>.12.2021</w:t>
      </w:r>
    </w:p>
    <w:p w:rsidR="00667126" w:rsidRDefault="00667126"/>
    <w:sectPr w:rsidR="00667126" w:rsidSect="00692BF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C"/>
    <w:rsid w:val="00094D7D"/>
    <w:rsid w:val="000B232E"/>
    <w:rsid w:val="00100984"/>
    <w:rsid w:val="00204077"/>
    <w:rsid w:val="00226642"/>
    <w:rsid w:val="002E22A5"/>
    <w:rsid w:val="00332CA7"/>
    <w:rsid w:val="004F52AE"/>
    <w:rsid w:val="00636D6A"/>
    <w:rsid w:val="00667126"/>
    <w:rsid w:val="00692BF9"/>
    <w:rsid w:val="006E14D6"/>
    <w:rsid w:val="007208B7"/>
    <w:rsid w:val="007E3B6A"/>
    <w:rsid w:val="00901B80"/>
    <w:rsid w:val="009A48D9"/>
    <w:rsid w:val="009B2FEF"/>
    <w:rsid w:val="00A31B5D"/>
    <w:rsid w:val="00CD3D8C"/>
    <w:rsid w:val="00D61C10"/>
    <w:rsid w:val="00E13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028A-C443-445F-942B-8F45676F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E3B6A"/>
    <w:rPr>
      <w:color w:val="0000FF"/>
      <w:u w:val="single"/>
    </w:rPr>
  </w:style>
  <w:style w:type="paragraph" w:styleId="BalonMetni">
    <w:name w:val="Balloon Text"/>
    <w:basedOn w:val="Normal"/>
    <w:link w:val="BalonMetniChar"/>
    <w:uiPriority w:val="99"/>
    <w:semiHidden/>
    <w:unhideWhenUsed/>
    <w:rsid w:val="001009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98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EROGLU</dc:creator>
  <cp:keywords/>
  <dc:description/>
  <cp:lastModifiedBy>Hasan EROGLU</cp:lastModifiedBy>
  <cp:revision>13</cp:revision>
  <cp:lastPrinted>2021-12-07T08:35:00Z</cp:lastPrinted>
  <dcterms:created xsi:type="dcterms:W3CDTF">2021-12-06T07:21:00Z</dcterms:created>
  <dcterms:modified xsi:type="dcterms:W3CDTF">2021-12-07T08:40:00Z</dcterms:modified>
</cp:coreProperties>
</file>